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5B4" w:rsidRPr="00913F44" w:rsidRDefault="009165B4">
      <w:pPr>
        <w:spacing w:after="0" w:line="276" w:lineRule="auto"/>
        <w:jc w:val="center"/>
        <w:rPr>
          <w:rFonts w:ascii="Times New Roman" w:eastAsia="Garamond" w:hAnsi="Times New Roman" w:cs="Times New Roman"/>
          <w:b/>
          <w:sz w:val="36"/>
          <w:szCs w:val="36"/>
        </w:rPr>
      </w:pPr>
      <w:bookmarkStart w:id="0" w:name="_GoBack"/>
      <w:bookmarkEnd w:id="0"/>
      <w:r w:rsidRPr="00913F44">
        <w:rPr>
          <w:rFonts w:ascii="Times New Roman" w:eastAsia="Garamond" w:hAnsi="Times New Roman" w:cs="Times New Roman"/>
          <w:b/>
          <w:sz w:val="36"/>
          <w:szCs w:val="36"/>
        </w:rPr>
        <w:t>Summer Reading List</w:t>
      </w:r>
      <w:r w:rsidR="00473CE8" w:rsidRPr="00913F44">
        <w:rPr>
          <w:rStyle w:val="FootnoteReference"/>
          <w:rFonts w:ascii="Times New Roman" w:eastAsia="Garamond" w:hAnsi="Times New Roman" w:cs="Times New Roman"/>
          <w:b/>
          <w:sz w:val="36"/>
          <w:szCs w:val="36"/>
        </w:rPr>
        <w:footnoteReference w:id="1"/>
      </w:r>
    </w:p>
    <w:p w:rsidR="009165B4" w:rsidRPr="00913F44" w:rsidRDefault="009165B4">
      <w:pPr>
        <w:spacing w:after="0" w:line="276" w:lineRule="auto"/>
        <w:jc w:val="center"/>
        <w:rPr>
          <w:rFonts w:ascii="Times New Roman" w:eastAsia="Garamond" w:hAnsi="Times New Roman" w:cs="Times New Roman"/>
          <w:b/>
          <w:sz w:val="36"/>
          <w:szCs w:val="36"/>
        </w:rPr>
      </w:pPr>
      <w:r w:rsidRPr="00913F44">
        <w:rPr>
          <w:rFonts w:ascii="Times New Roman" w:eastAsia="Garamond" w:hAnsi="Times New Roman" w:cs="Times New Roman"/>
          <w:b/>
          <w:sz w:val="36"/>
          <w:szCs w:val="36"/>
        </w:rPr>
        <w:t>Post-Secondary Disability</w:t>
      </w:r>
      <w:r w:rsidR="00473CE8" w:rsidRPr="00913F44">
        <w:rPr>
          <w:rStyle w:val="FootnoteReference"/>
          <w:rFonts w:ascii="Times New Roman" w:eastAsia="Garamond" w:hAnsi="Times New Roman" w:cs="Times New Roman"/>
          <w:b/>
          <w:sz w:val="36"/>
          <w:szCs w:val="36"/>
        </w:rPr>
        <w:footnoteReference w:id="2"/>
      </w:r>
      <w:r w:rsidRPr="00913F44">
        <w:rPr>
          <w:rFonts w:ascii="Times New Roman" w:eastAsia="Garamond" w:hAnsi="Times New Roman" w:cs="Times New Roman"/>
          <w:b/>
          <w:sz w:val="36"/>
          <w:szCs w:val="36"/>
        </w:rPr>
        <w:t xml:space="preserve"> </w:t>
      </w:r>
    </w:p>
    <w:p w:rsidR="00C729C9" w:rsidRPr="00913F44" w:rsidRDefault="002F7673">
      <w:pPr>
        <w:spacing w:after="0" w:line="276" w:lineRule="auto"/>
        <w:jc w:val="center"/>
        <w:rPr>
          <w:rFonts w:ascii="Times New Roman" w:eastAsia="Garamond" w:hAnsi="Times New Roman" w:cs="Times New Roman"/>
          <w:b/>
          <w:sz w:val="36"/>
          <w:szCs w:val="36"/>
        </w:rPr>
      </w:pPr>
      <w:r w:rsidRPr="00913F44">
        <w:rPr>
          <w:rFonts w:ascii="Times New Roman" w:eastAsia="Garamond" w:hAnsi="Times New Roman" w:cs="Times New Roman"/>
          <w:b/>
          <w:sz w:val="36"/>
          <w:szCs w:val="36"/>
        </w:rPr>
        <w:t>Judicial and Regulatory Year in Review</w:t>
      </w:r>
      <w:r w:rsidR="00576316" w:rsidRPr="00913F44">
        <w:rPr>
          <w:rStyle w:val="FootnoteReference"/>
          <w:rFonts w:ascii="Times New Roman" w:eastAsia="Garamond" w:hAnsi="Times New Roman" w:cs="Times New Roman"/>
          <w:b/>
          <w:sz w:val="36"/>
          <w:szCs w:val="36"/>
        </w:rPr>
        <w:footnoteReference w:id="3"/>
      </w:r>
    </w:p>
    <w:p w:rsidR="009165B4" w:rsidRPr="00913F44" w:rsidRDefault="009165B4">
      <w:pPr>
        <w:spacing w:after="0" w:line="276" w:lineRule="auto"/>
        <w:jc w:val="center"/>
        <w:rPr>
          <w:rFonts w:ascii="Times New Roman" w:eastAsia="Garamond" w:hAnsi="Times New Roman" w:cs="Times New Roman"/>
          <w:b/>
          <w:sz w:val="28"/>
        </w:rPr>
      </w:pPr>
    </w:p>
    <w:p w:rsidR="00B64673" w:rsidRPr="00913F44" w:rsidRDefault="001B4133" w:rsidP="00AA79E1">
      <w:pPr>
        <w:pStyle w:val="ListParagraph"/>
        <w:numPr>
          <w:ilvl w:val="0"/>
          <w:numId w:val="4"/>
        </w:numPr>
        <w:spacing w:after="200" w:line="276" w:lineRule="auto"/>
        <w:rPr>
          <w:rFonts w:ascii="Times New Roman" w:eastAsia="Garamond" w:hAnsi="Times New Roman" w:cs="Times New Roman"/>
          <w:sz w:val="24"/>
          <w:szCs w:val="24"/>
        </w:rPr>
      </w:pPr>
      <w:r w:rsidRPr="00913F44">
        <w:rPr>
          <w:rFonts w:ascii="Times New Roman" w:eastAsia="Garamond" w:hAnsi="Times New Roman" w:cs="Times New Roman"/>
          <w:b/>
          <w:i/>
          <w:sz w:val="28"/>
          <w:szCs w:val="28"/>
        </w:rPr>
        <w:t xml:space="preserve">The </w:t>
      </w:r>
      <w:r w:rsidR="00A93C4D" w:rsidRPr="00913F44">
        <w:rPr>
          <w:rFonts w:ascii="Times New Roman" w:eastAsia="Garamond" w:hAnsi="Times New Roman" w:cs="Times New Roman"/>
          <w:b/>
          <w:i/>
          <w:sz w:val="28"/>
          <w:szCs w:val="28"/>
        </w:rPr>
        <w:t>Digital World</w:t>
      </w:r>
      <w:r w:rsidR="006C0D09" w:rsidRPr="00913F44">
        <w:rPr>
          <w:rFonts w:ascii="Times New Roman" w:eastAsia="Garamond" w:hAnsi="Times New Roman" w:cs="Times New Roman"/>
          <w:b/>
          <w:i/>
          <w:sz w:val="28"/>
          <w:szCs w:val="28"/>
        </w:rPr>
        <w:t xml:space="preserve">: </w:t>
      </w:r>
      <w:r w:rsidR="0066338E" w:rsidRPr="00913F44">
        <w:rPr>
          <w:rFonts w:ascii="Times New Roman" w:eastAsia="Garamond" w:hAnsi="Times New Roman" w:cs="Times New Roman"/>
          <w:b/>
          <w:i/>
          <w:sz w:val="28"/>
          <w:szCs w:val="28"/>
        </w:rPr>
        <w:t>Altern</w:t>
      </w:r>
      <w:r w:rsidR="00A93C4D" w:rsidRPr="00913F44">
        <w:rPr>
          <w:rFonts w:ascii="Times New Roman" w:eastAsia="Garamond" w:hAnsi="Times New Roman" w:cs="Times New Roman"/>
          <w:b/>
          <w:i/>
          <w:sz w:val="28"/>
          <w:szCs w:val="28"/>
        </w:rPr>
        <w:t>ate Media, Web-Site Access,</w:t>
      </w:r>
      <w:r w:rsidRPr="00913F44">
        <w:rPr>
          <w:rFonts w:ascii="Times New Roman" w:eastAsia="Garamond" w:hAnsi="Times New Roman" w:cs="Times New Roman"/>
          <w:b/>
          <w:i/>
          <w:sz w:val="28"/>
          <w:szCs w:val="28"/>
        </w:rPr>
        <w:t xml:space="preserve"> and</w:t>
      </w:r>
      <w:r w:rsidR="006C0D09" w:rsidRPr="00913F44">
        <w:rPr>
          <w:rFonts w:ascii="Times New Roman" w:eastAsia="Garamond" w:hAnsi="Times New Roman" w:cs="Times New Roman"/>
          <w:b/>
          <w:i/>
          <w:sz w:val="28"/>
          <w:szCs w:val="28"/>
        </w:rPr>
        <w:t xml:space="preserve"> Adaptive Technology</w:t>
      </w:r>
      <w:r w:rsidR="00A93C4D" w:rsidRPr="00913F44">
        <w:rPr>
          <w:rFonts w:ascii="Times New Roman" w:eastAsia="Garamond" w:hAnsi="Times New Roman" w:cs="Times New Roman"/>
          <w:b/>
          <w:i/>
          <w:sz w:val="28"/>
          <w:szCs w:val="28"/>
        </w:rPr>
        <w:t xml:space="preserve"> </w:t>
      </w:r>
    </w:p>
    <w:p w:rsidR="00C729C9" w:rsidRPr="00913F44" w:rsidRDefault="00EA1F45" w:rsidP="00695228">
      <w:pPr>
        <w:spacing w:after="200" w:line="276" w:lineRule="auto"/>
        <w:ind w:left="990" w:hanging="270"/>
        <w:rPr>
          <w:rFonts w:ascii="Times New Roman" w:eastAsia="Garamond" w:hAnsi="Times New Roman" w:cs="Times New Roman"/>
          <w:sz w:val="24"/>
          <w:szCs w:val="24"/>
        </w:rPr>
      </w:pPr>
      <w:r w:rsidRPr="00913F44">
        <w:rPr>
          <w:rFonts w:ascii="Times New Roman" w:eastAsia="Garamond" w:hAnsi="Times New Roman" w:cs="Times New Roman"/>
          <w:i/>
          <w:sz w:val="24"/>
          <w:szCs w:val="24"/>
        </w:rPr>
        <w:t xml:space="preserve">1) </w:t>
      </w:r>
      <w:r w:rsidR="00585E5F" w:rsidRPr="00913F44">
        <w:rPr>
          <w:rFonts w:ascii="Times New Roman" w:eastAsia="Garamond" w:hAnsi="Times New Roman" w:cs="Times New Roman"/>
          <w:i/>
          <w:sz w:val="24"/>
          <w:szCs w:val="24"/>
        </w:rPr>
        <w:t xml:space="preserve">Author’s Guild v. </w:t>
      </w:r>
      <w:proofErr w:type="spellStart"/>
      <w:r w:rsidR="00585E5F" w:rsidRPr="00913F44">
        <w:rPr>
          <w:rFonts w:ascii="Times New Roman" w:eastAsia="Garamond" w:hAnsi="Times New Roman" w:cs="Times New Roman"/>
          <w:i/>
          <w:sz w:val="24"/>
          <w:szCs w:val="24"/>
        </w:rPr>
        <w:t>HathiTrust</w:t>
      </w:r>
      <w:proofErr w:type="spellEnd"/>
      <w:r w:rsidR="00585E5F" w:rsidRPr="00913F44">
        <w:rPr>
          <w:rFonts w:ascii="Times New Roman" w:eastAsia="Garamond" w:hAnsi="Times New Roman" w:cs="Times New Roman"/>
          <w:i/>
          <w:sz w:val="24"/>
          <w:szCs w:val="24"/>
        </w:rPr>
        <w:t xml:space="preserve"> </w:t>
      </w:r>
      <w:r w:rsidR="00521882" w:rsidRPr="00913F44">
        <w:rPr>
          <w:rFonts w:ascii="Times New Roman" w:eastAsia="Garamond" w:hAnsi="Times New Roman" w:cs="Times New Roman"/>
          <w:sz w:val="24"/>
          <w:szCs w:val="24"/>
        </w:rPr>
        <w:t xml:space="preserve"> </w:t>
      </w:r>
    </w:p>
    <w:p w:rsidR="00EA1F45" w:rsidRPr="00913F44" w:rsidRDefault="002F7673" w:rsidP="00585E5F">
      <w:pPr>
        <w:numPr>
          <w:ilvl w:val="0"/>
          <w:numId w:val="1"/>
        </w:numPr>
        <w:spacing w:after="0" w:line="276" w:lineRule="auto"/>
        <w:ind w:left="1440" w:hanging="360"/>
        <w:rPr>
          <w:rFonts w:ascii="Times New Roman" w:eastAsia="Garamond" w:hAnsi="Times New Roman" w:cs="Times New Roman"/>
          <w:sz w:val="24"/>
          <w:szCs w:val="24"/>
        </w:rPr>
      </w:pPr>
      <w:proofErr w:type="gramStart"/>
      <w:r w:rsidRPr="00913F44">
        <w:rPr>
          <w:rFonts w:ascii="Times New Roman" w:eastAsia="Garamond" w:hAnsi="Times New Roman" w:cs="Times New Roman"/>
          <w:color w:val="000000"/>
          <w:sz w:val="24"/>
          <w:szCs w:val="24"/>
        </w:rPr>
        <w:t xml:space="preserve">902 </w:t>
      </w:r>
      <w:proofErr w:type="spellStart"/>
      <w:r w:rsidRPr="00913F44">
        <w:rPr>
          <w:rFonts w:ascii="Times New Roman" w:eastAsia="Garamond" w:hAnsi="Times New Roman" w:cs="Times New Roman"/>
          <w:color w:val="000000"/>
          <w:sz w:val="24"/>
          <w:szCs w:val="24"/>
        </w:rPr>
        <w:t>F.Supp</w:t>
      </w:r>
      <w:proofErr w:type="spellEnd"/>
      <w:r w:rsidR="00AE7544" w:rsidRPr="00913F44">
        <w:rPr>
          <w:rFonts w:ascii="Times New Roman" w:eastAsia="Garamond" w:hAnsi="Times New Roman" w:cs="Times New Roman"/>
          <w:color w:val="000000"/>
          <w:sz w:val="24"/>
          <w:szCs w:val="24"/>
        </w:rPr>
        <w:t>.</w:t>
      </w:r>
      <w:proofErr w:type="gramEnd"/>
      <w:r w:rsidRPr="00913F44">
        <w:rPr>
          <w:rFonts w:ascii="Times New Roman" w:eastAsia="Garamond" w:hAnsi="Times New Roman" w:cs="Times New Roman"/>
          <w:color w:val="000000"/>
          <w:sz w:val="24"/>
          <w:szCs w:val="24"/>
        </w:rPr>
        <w:t xml:space="preserve"> 2d</w:t>
      </w:r>
      <w:r w:rsidR="00AE7544" w:rsidRPr="00913F44">
        <w:rPr>
          <w:rFonts w:ascii="Times New Roman" w:eastAsia="Garamond" w:hAnsi="Times New Roman" w:cs="Times New Roman"/>
          <w:color w:val="000000"/>
          <w:sz w:val="24"/>
          <w:szCs w:val="24"/>
        </w:rPr>
        <w:t>.</w:t>
      </w:r>
      <w:r w:rsidRPr="00913F44">
        <w:rPr>
          <w:rFonts w:ascii="Times New Roman" w:eastAsia="Garamond" w:hAnsi="Times New Roman" w:cs="Times New Roman"/>
          <w:color w:val="000000"/>
          <w:sz w:val="24"/>
          <w:szCs w:val="24"/>
        </w:rPr>
        <w:t xml:space="preserve"> 445 (S</w:t>
      </w:r>
      <w:r w:rsidR="00521882" w:rsidRPr="00913F44">
        <w:rPr>
          <w:rFonts w:ascii="Times New Roman" w:eastAsia="Garamond" w:hAnsi="Times New Roman" w:cs="Times New Roman"/>
          <w:color w:val="000000"/>
          <w:sz w:val="24"/>
          <w:szCs w:val="24"/>
        </w:rPr>
        <w:t>.</w:t>
      </w:r>
      <w:r w:rsidRPr="00913F44">
        <w:rPr>
          <w:rFonts w:ascii="Times New Roman" w:eastAsia="Garamond" w:hAnsi="Times New Roman" w:cs="Times New Roman"/>
          <w:color w:val="000000"/>
          <w:sz w:val="24"/>
          <w:szCs w:val="24"/>
        </w:rPr>
        <w:t>D</w:t>
      </w:r>
      <w:r w:rsidR="00521882" w:rsidRPr="00913F44">
        <w:rPr>
          <w:rFonts w:ascii="Times New Roman" w:eastAsia="Garamond" w:hAnsi="Times New Roman" w:cs="Times New Roman"/>
          <w:color w:val="000000"/>
          <w:sz w:val="24"/>
          <w:szCs w:val="24"/>
        </w:rPr>
        <w:t>.</w:t>
      </w:r>
      <w:r w:rsidRPr="00913F44">
        <w:rPr>
          <w:rFonts w:ascii="Times New Roman" w:eastAsia="Garamond" w:hAnsi="Times New Roman" w:cs="Times New Roman"/>
          <w:color w:val="000000"/>
          <w:sz w:val="24"/>
          <w:szCs w:val="24"/>
        </w:rPr>
        <w:t>N</w:t>
      </w:r>
      <w:r w:rsidR="00521882" w:rsidRPr="00913F44">
        <w:rPr>
          <w:rFonts w:ascii="Times New Roman" w:eastAsia="Garamond" w:hAnsi="Times New Roman" w:cs="Times New Roman"/>
          <w:color w:val="000000"/>
          <w:sz w:val="24"/>
          <w:szCs w:val="24"/>
        </w:rPr>
        <w:t>.</w:t>
      </w:r>
      <w:r w:rsidRPr="00913F44">
        <w:rPr>
          <w:rFonts w:ascii="Times New Roman" w:eastAsia="Garamond" w:hAnsi="Times New Roman" w:cs="Times New Roman"/>
          <w:color w:val="000000"/>
          <w:sz w:val="24"/>
          <w:szCs w:val="24"/>
        </w:rPr>
        <w:t>Y</w:t>
      </w:r>
      <w:r w:rsidR="00521882" w:rsidRPr="00913F44">
        <w:rPr>
          <w:rFonts w:ascii="Times New Roman" w:eastAsia="Garamond" w:hAnsi="Times New Roman" w:cs="Times New Roman"/>
          <w:color w:val="000000"/>
          <w:sz w:val="24"/>
          <w:szCs w:val="24"/>
        </w:rPr>
        <w:t>.</w:t>
      </w:r>
      <w:r w:rsidRPr="00913F44">
        <w:rPr>
          <w:rFonts w:ascii="Times New Roman" w:eastAsia="Garamond" w:hAnsi="Times New Roman" w:cs="Times New Roman"/>
          <w:color w:val="000000"/>
          <w:sz w:val="24"/>
          <w:szCs w:val="24"/>
        </w:rPr>
        <w:t xml:space="preserve"> 2012)</w:t>
      </w:r>
      <w:r w:rsidR="00BC1D15" w:rsidRPr="00913F44">
        <w:rPr>
          <w:rFonts w:ascii="Times New Roman" w:eastAsia="Calibri" w:hAnsi="Times New Roman" w:cs="Times New Roman"/>
          <w:color w:val="0000FF"/>
          <w:sz w:val="24"/>
          <w:szCs w:val="24"/>
          <w:u w:val="single"/>
        </w:rPr>
        <w:t xml:space="preserve"> </w:t>
      </w:r>
    </w:p>
    <w:p w:rsidR="00585E5F" w:rsidRPr="00913F44" w:rsidRDefault="00B64673" w:rsidP="004118FC">
      <w:pPr>
        <w:numPr>
          <w:ilvl w:val="0"/>
          <w:numId w:val="1"/>
        </w:numPr>
        <w:spacing w:after="0" w:line="276" w:lineRule="auto"/>
        <w:ind w:left="1440" w:hanging="360"/>
        <w:rPr>
          <w:rFonts w:ascii="Times New Roman" w:eastAsia="Garamond" w:hAnsi="Times New Roman" w:cs="Times New Roman"/>
          <w:sz w:val="24"/>
          <w:szCs w:val="24"/>
        </w:rPr>
      </w:pPr>
      <w:r w:rsidRPr="00913F44">
        <w:rPr>
          <w:rFonts w:ascii="Times New Roman" w:eastAsia="Calibri" w:hAnsi="Times New Roman" w:cs="Times New Roman"/>
          <w:sz w:val="24"/>
          <w:szCs w:val="24"/>
        </w:rPr>
        <w:t>An eloquent opinion holding that production of alternate media can qualify for</w:t>
      </w:r>
      <w:r w:rsidR="00EA1F45" w:rsidRPr="00913F44">
        <w:rPr>
          <w:rFonts w:ascii="Times New Roman" w:eastAsia="Calibri" w:hAnsi="Times New Roman" w:cs="Times New Roman"/>
          <w:sz w:val="24"/>
          <w:szCs w:val="24"/>
        </w:rPr>
        <w:t xml:space="preserve"> the fair use exception to the Copyright A</w:t>
      </w:r>
      <w:r w:rsidRPr="00913F44">
        <w:rPr>
          <w:rFonts w:ascii="Times New Roman" w:eastAsia="Calibri" w:hAnsi="Times New Roman" w:cs="Times New Roman"/>
          <w:sz w:val="24"/>
          <w:szCs w:val="24"/>
        </w:rPr>
        <w:t>ct</w:t>
      </w:r>
      <w:r w:rsidR="00BC1D15" w:rsidRPr="00913F44">
        <w:rPr>
          <w:rFonts w:ascii="Times New Roman" w:eastAsia="Calibri" w:hAnsi="Times New Roman" w:cs="Times New Roman"/>
          <w:sz w:val="24"/>
          <w:szCs w:val="24"/>
        </w:rPr>
        <w:t xml:space="preserve"> and </w:t>
      </w:r>
      <w:r w:rsidR="00EA1F45" w:rsidRPr="00913F44">
        <w:rPr>
          <w:rFonts w:ascii="Times New Roman" w:eastAsia="Calibri" w:hAnsi="Times New Roman" w:cs="Times New Roman"/>
          <w:sz w:val="24"/>
          <w:szCs w:val="24"/>
        </w:rPr>
        <w:t xml:space="preserve">protection under the </w:t>
      </w:r>
      <w:r w:rsidR="00BC1D15" w:rsidRPr="00913F44">
        <w:rPr>
          <w:rFonts w:ascii="Times New Roman" w:eastAsia="Calibri" w:hAnsi="Times New Roman" w:cs="Times New Roman"/>
          <w:sz w:val="24"/>
          <w:szCs w:val="24"/>
        </w:rPr>
        <w:t>Chafee Amendment</w:t>
      </w:r>
      <w:r w:rsidRPr="00913F44">
        <w:rPr>
          <w:rFonts w:ascii="Times New Roman" w:eastAsia="Calibri" w:hAnsi="Times New Roman" w:cs="Times New Roman"/>
          <w:sz w:val="24"/>
          <w:szCs w:val="24"/>
        </w:rPr>
        <w:t xml:space="preserve">. </w:t>
      </w:r>
    </w:p>
    <w:p w:rsidR="00B64673" w:rsidRPr="00913F44" w:rsidRDefault="00585E5F" w:rsidP="004118FC">
      <w:pPr>
        <w:numPr>
          <w:ilvl w:val="0"/>
          <w:numId w:val="1"/>
        </w:numPr>
        <w:spacing w:after="0" w:line="276" w:lineRule="auto"/>
        <w:ind w:left="1440" w:hanging="360"/>
        <w:rPr>
          <w:rFonts w:ascii="Times New Roman" w:eastAsia="Garamond" w:hAnsi="Times New Roman" w:cs="Times New Roman"/>
          <w:sz w:val="24"/>
          <w:szCs w:val="24"/>
        </w:rPr>
      </w:pPr>
      <w:r w:rsidRPr="00913F44">
        <w:rPr>
          <w:rFonts w:ascii="Times New Roman" w:eastAsia="Calibri" w:hAnsi="Times New Roman" w:cs="Times New Roman"/>
          <w:sz w:val="24"/>
          <w:szCs w:val="24"/>
        </w:rPr>
        <w:t>Now on appeal to the Second Circuit. (</w:t>
      </w:r>
      <w:r w:rsidR="00B64673" w:rsidRPr="00913F44">
        <w:rPr>
          <w:rFonts w:ascii="Times New Roman" w:eastAsia="Calibri" w:hAnsi="Times New Roman" w:cs="Times New Roman"/>
          <w:sz w:val="24"/>
          <w:szCs w:val="24"/>
        </w:rPr>
        <w:t>Expect this one to go to the Supreme Court.</w:t>
      </w:r>
      <w:r w:rsidRPr="00913F44">
        <w:rPr>
          <w:rFonts w:ascii="Times New Roman" w:eastAsia="Calibri" w:hAnsi="Times New Roman" w:cs="Times New Roman"/>
          <w:sz w:val="24"/>
          <w:szCs w:val="24"/>
        </w:rPr>
        <w:t>)</w:t>
      </w:r>
      <w:r w:rsidRPr="00913F44">
        <w:rPr>
          <w:rFonts w:ascii="Times New Roman" w:eastAsia="Garamond" w:hAnsi="Times New Roman" w:cs="Times New Roman"/>
          <w:sz w:val="24"/>
          <w:szCs w:val="24"/>
        </w:rPr>
        <w:t xml:space="preserve">  AHEAD's Amicus brief  to the 2nd Circuit in support of Appellees </w:t>
      </w:r>
      <w:proofErr w:type="spellStart"/>
      <w:r w:rsidRPr="00913F44">
        <w:rPr>
          <w:rFonts w:ascii="Times New Roman" w:eastAsia="Garamond" w:hAnsi="Times New Roman" w:cs="Times New Roman"/>
          <w:sz w:val="24"/>
          <w:szCs w:val="24"/>
        </w:rPr>
        <w:t>HathiTrust</w:t>
      </w:r>
      <w:proofErr w:type="spellEnd"/>
      <w:r w:rsidRPr="00913F44">
        <w:rPr>
          <w:rFonts w:ascii="Times New Roman" w:eastAsia="Garamond" w:hAnsi="Times New Roman" w:cs="Times New Roman"/>
          <w:sz w:val="24"/>
          <w:szCs w:val="24"/>
        </w:rPr>
        <w:t xml:space="preserve"> and National Federation of the Blind</w:t>
      </w:r>
      <w:r w:rsidRPr="00913F44">
        <w:rPr>
          <w:rFonts w:ascii="Times New Roman" w:eastAsia="Calibri" w:hAnsi="Times New Roman" w:cs="Times New Roman"/>
          <w:sz w:val="24"/>
          <w:szCs w:val="24"/>
        </w:rPr>
        <w:t xml:space="preserve"> posted at: </w:t>
      </w:r>
      <w:hyperlink r:id="rId9">
        <w:r w:rsidRPr="00913F44">
          <w:rPr>
            <w:rFonts w:ascii="Times New Roman" w:eastAsia="Calibri" w:hAnsi="Times New Roman" w:cs="Times New Roman"/>
            <w:color w:val="0000FF"/>
            <w:sz w:val="24"/>
            <w:szCs w:val="24"/>
            <w:u w:val="single"/>
          </w:rPr>
          <w:t>http://www.ahead.org/uploads/News%20and%20Notes/2013-06-04%20Amicus%20for%20AHEAD%2C%20et%20al%20%28filed%29.pdf</w:t>
        </w:r>
      </w:hyperlink>
      <w:r w:rsidR="009B0F75">
        <w:rPr>
          <w:rFonts w:ascii="Times New Roman" w:eastAsia="Calibri" w:hAnsi="Times New Roman" w:cs="Times New Roman"/>
          <w:color w:val="0000FF"/>
          <w:sz w:val="24"/>
          <w:szCs w:val="24"/>
          <w:u w:val="single"/>
        </w:rPr>
        <w:br/>
      </w:r>
      <w:r w:rsidR="004118FC" w:rsidRPr="00913F44">
        <w:rPr>
          <w:rFonts w:ascii="Times New Roman" w:eastAsia="Calibri" w:hAnsi="Times New Roman" w:cs="Times New Roman"/>
          <w:sz w:val="24"/>
          <w:szCs w:val="24"/>
        </w:rPr>
        <w:br/>
      </w:r>
    </w:p>
    <w:p w:rsidR="00B64673" w:rsidRPr="00913F44" w:rsidRDefault="00EA1F45" w:rsidP="00913F44">
      <w:pPr>
        <w:numPr>
          <w:ilvl w:val="3"/>
          <w:numId w:val="1"/>
        </w:numPr>
        <w:spacing w:after="200" w:line="276" w:lineRule="auto"/>
        <w:ind w:left="810" w:hanging="270"/>
        <w:rPr>
          <w:rFonts w:ascii="Times New Roman" w:eastAsia="Garamond" w:hAnsi="Times New Roman" w:cs="Times New Roman"/>
          <w:sz w:val="24"/>
          <w:szCs w:val="24"/>
        </w:rPr>
      </w:pPr>
      <w:r w:rsidRPr="00913F44">
        <w:rPr>
          <w:rFonts w:ascii="Times New Roman" w:eastAsia="Garamond" w:hAnsi="Times New Roman" w:cs="Times New Roman"/>
          <w:i/>
          <w:sz w:val="24"/>
          <w:szCs w:val="24"/>
        </w:rPr>
        <w:lastRenderedPageBreak/>
        <w:t xml:space="preserve">2) </w:t>
      </w:r>
      <w:r w:rsidR="00AE7544" w:rsidRPr="00913F44">
        <w:rPr>
          <w:rFonts w:ascii="Times New Roman" w:eastAsia="Garamond" w:hAnsi="Times New Roman" w:cs="Times New Roman"/>
          <w:sz w:val="24"/>
          <w:szCs w:val="24"/>
        </w:rPr>
        <w:t>United States Department of Education, Office for Civil Rights (</w:t>
      </w:r>
      <w:r w:rsidR="00B64673" w:rsidRPr="00913F44">
        <w:rPr>
          <w:rFonts w:ascii="Times New Roman" w:eastAsia="Garamond" w:hAnsi="Times New Roman" w:cs="Times New Roman"/>
          <w:sz w:val="24"/>
          <w:szCs w:val="24"/>
        </w:rPr>
        <w:t>OCR</w:t>
      </w:r>
      <w:r w:rsidR="00AE7544" w:rsidRPr="00913F44">
        <w:rPr>
          <w:rFonts w:ascii="Times New Roman" w:eastAsia="Garamond" w:hAnsi="Times New Roman" w:cs="Times New Roman"/>
          <w:sz w:val="24"/>
          <w:szCs w:val="24"/>
        </w:rPr>
        <w:t>)</w:t>
      </w:r>
      <w:r w:rsidR="00B64673" w:rsidRPr="00913F44">
        <w:rPr>
          <w:rFonts w:ascii="Times New Roman" w:eastAsia="Garamond" w:hAnsi="Times New Roman" w:cs="Times New Roman"/>
          <w:sz w:val="24"/>
          <w:szCs w:val="24"/>
        </w:rPr>
        <w:t xml:space="preserve"> </w:t>
      </w:r>
      <w:r w:rsidR="00913F44" w:rsidRPr="00913F44">
        <w:rPr>
          <w:rFonts w:ascii="Times New Roman" w:eastAsia="Garamond" w:hAnsi="Times New Roman" w:cs="Times New Roman"/>
          <w:sz w:val="24"/>
          <w:szCs w:val="24"/>
        </w:rPr>
        <w:t xml:space="preserve"> </w:t>
      </w:r>
      <w:r w:rsidR="00B64673" w:rsidRPr="00913F44">
        <w:rPr>
          <w:rFonts w:ascii="Times New Roman" w:eastAsia="Garamond" w:hAnsi="Times New Roman" w:cs="Times New Roman"/>
          <w:sz w:val="24"/>
          <w:szCs w:val="24"/>
        </w:rPr>
        <w:t xml:space="preserve">Resolution </w:t>
      </w:r>
      <w:r w:rsidR="00613BEA" w:rsidRPr="00913F44">
        <w:rPr>
          <w:rFonts w:ascii="Times New Roman" w:eastAsia="Garamond" w:hAnsi="Times New Roman" w:cs="Times New Roman"/>
          <w:sz w:val="24"/>
          <w:szCs w:val="24"/>
        </w:rPr>
        <w:t>Letter and</w:t>
      </w:r>
      <w:r w:rsidR="00695228" w:rsidRPr="00913F44">
        <w:rPr>
          <w:rFonts w:ascii="Times New Roman" w:eastAsia="Garamond" w:hAnsi="Times New Roman" w:cs="Times New Roman"/>
          <w:sz w:val="24"/>
          <w:szCs w:val="24"/>
        </w:rPr>
        <w:t xml:space="preserve"> </w:t>
      </w:r>
      <w:r w:rsidR="00B64673" w:rsidRPr="00913F44">
        <w:rPr>
          <w:rFonts w:ascii="Times New Roman" w:eastAsia="Garamond" w:hAnsi="Times New Roman" w:cs="Times New Roman"/>
          <w:sz w:val="24"/>
          <w:szCs w:val="24"/>
        </w:rPr>
        <w:t xml:space="preserve">Agreement with South Carolina Technical College System </w:t>
      </w:r>
    </w:p>
    <w:p w:rsidR="009B0F75" w:rsidRDefault="00613BEA" w:rsidP="004118FC">
      <w:pPr>
        <w:numPr>
          <w:ilvl w:val="0"/>
          <w:numId w:val="1"/>
        </w:numPr>
        <w:spacing w:after="0" w:line="276" w:lineRule="auto"/>
        <w:ind w:left="1440" w:hanging="360"/>
        <w:rPr>
          <w:rFonts w:ascii="Times New Roman" w:eastAsia="Garamond" w:hAnsi="Times New Roman" w:cs="Times New Roman"/>
          <w:sz w:val="24"/>
          <w:szCs w:val="24"/>
        </w:rPr>
      </w:pPr>
      <w:r w:rsidRPr="009B0F75">
        <w:rPr>
          <w:rFonts w:ascii="Times New Roman" w:eastAsia="Garamond" w:hAnsi="Times New Roman" w:cs="Times New Roman"/>
          <w:sz w:val="24"/>
          <w:szCs w:val="24"/>
        </w:rPr>
        <w:t>OCR Compliance Review No. 11-11-6002 (Metro 2013)</w:t>
      </w:r>
    </w:p>
    <w:p w:rsidR="006421D8" w:rsidRPr="009B0F75" w:rsidRDefault="00EA1F45" w:rsidP="004118FC">
      <w:pPr>
        <w:numPr>
          <w:ilvl w:val="0"/>
          <w:numId w:val="1"/>
        </w:numPr>
        <w:spacing w:after="0" w:line="276" w:lineRule="auto"/>
        <w:ind w:left="1440" w:hanging="360"/>
        <w:rPr>
          <w:rFonts w:ascii="Times New Roman" w:eastAsia="Garamond" w:hAnsi="Times New Roman" w:cs="Times New Roman"/>
          <w:sz w:val="24"/>
          <w:szCs w:val="24"/>
        </w:rPr>
      </w:pPr>
      <w:r w:rsidRPr="009B0F75">
        <w:rPr>
          <w:rFonts w:ascii="Times New Roman" w:eastAsia="Garamond" w:hAnsi="Times New Roman" w:cs="Times New Roman"/>
          <w:sz w:val="24"/>
          <w:szCs w:val="24"/>
        </w:rPr>
        <w:t xml:space="preserve">OCR findings </w:t>
      </w:r>
      <w:r w:rsidR="00B64673" w:rsidRPr="009B0F75">
        <w:rPr>
          <w:rFonts w:ascii="Times New Roman" w:eastAsia="Garamond" w:hAnsi="Times New Roman" w:cs="Times New Roman"/>
          <w:sz w:val="24"/>
          <w:szCs w:val="24"/>
        </w:rPr>
        <w:t>letter is posted at</w:t>
      </w:r>
      <w:r w:rsidRPr="009B0F75">
        <w:rPr>
          <w:rFonts w:ascii="Times New Roman" w:eastAsia="Garamond" w:hAnsi="Times New Roman" w:cs="Times New Roman"/>
          <w:sz w:val="24"/>
          <w:szCs w:val="24"/>
        </w:rPr>
        <w:t>:</w:t>
      </w:r>
      <w:r w:rsidR="00B64673" w:rsidRPr="009B0F75">
        <w:rPr>
          <w:rFonts w:ascii="Times New Roman" w:eastAsia="Garamond" w:hAnsi="Times New Roman" w:cs="Times New Roman"/>
          <w:sz w:val="24"/>
          <w:szCs w:val="24"/>
        </w:rPr>
        <w:t xml:space="preserve"> </w:t>
      </w:r>
      <w:hyperlink r:id="rId10">
        <w:r w:rsidR="00B64673" w:rsidRPr="009B0F75">
          <w:rPr>
            <w:rFonts w:ascii="Times New Roman" w:eastAsia="Garamond" w:hAnsi="Times New Roman" w:cs="Times New Roman"/>
            <w:color w:val="0000FF"/>
            <w:sz w:val="24"/>
            <w:szCs w:val="24"/>
            <w:u w:val="single"/>
          </w:rPr>
          <w:t>http://www2.ed.gov/about/offices/list/ocr/docs/investigations/11116002-a.doc</w:t>
        </w:r>
      </w:hyperlink>
      <w:r w:rsidRPr="009B0F75">
        <w:rPr>
          <w:rFonts w:ascii="Times New Roman" w:eastAsia="Garamond" w:hAnsi="Times New Roman" w:cs="Times New Roman"/>
          <w:sz w:val="24"/>
          <w:szCs w:val="24"/>
        </w:rPr>
        <w:t xml:space="preserve">. </w:t>
      </w:r>
    </w:p>
    <w:p w:rsidR="00B64673" w:rsidRPr="00913F44" w:rsidRDefault="00EA1F45" w:rsidP="004118FC">
      <w:pPr>
        <w:numPr>
          <w:ilvl w:val="0"/>
          <w:numId w:val="1"/>
        </w:numPr>
        <w:spacing w:after="0" w:line="276" w:lineRule="auto"/>
        <w:ind w:left="1440" w:hanging="360"/>
        <w:rPr>
          <w:rFonts w:ascii="Times New Roman" w:eastAsia="Garamond" w:hAnsi="Times New Roman" w:cs="Times New Roman"/>
          <w:sz w:val="24"/>
          <w:szCs w:val="24"/>
        </w:rPr>
      </w:pPr>
      <w:r w:rsidRPr="00913F44">
        <w:rPr>
          <w:rFonts w:ascii="Times New Roman" w:eastAsia="Garamond" w:hAnsi="Times New Roman" w:cs="Times New Roman"/>
          <w:sz w:val="24"/>
          <w:szCs w:val="24"/>
        </w:rPr>
        <w:t>OCR resolution a</w:t>
      </w:r>
      <w:r w:rsidR="00B64673" w:rsidRPr="00913F44">
        <w:rPr>
          <w:rFonts w:ascii="Times New Roman" w:eastAsia="Garamond" w:hAnsi="Times New Roman" w:cs="Times New Roman"/>
          <w:sz w:val="24"/>
          <w:szCs w:val="24"/>
        </w:rPr>
        <w:t xml:space="preserve">greement </w:t>
      </w:r>
      <w:r w:rsidRPr="00913F44">
        <w:rPr>
          <w:rFonts w:ascii="Times New Roman" w:eastAsia="Garamond" w:hAnsi="Times New Roman" w:cs="Times New Roman"/>
          <w:sz w:val="24"/>
          <w:szCs w:val="24"/>
        </w:rPr>
        <w:t>posted at:</w:t>
      </w:r>
      <w:r w:rsidR="00B64673" w:rsidRPr="00913F44">
        <w:rPr>
          <w:rFonts w:ascii="Times New Roman" w:eastAsia="Garamond" w:hAnsi="Times New Roman" w:cs="Times New Roman"/>
          <w:sz w:val="24"/>
          <w:szCs w:val="24"/>
        </w:rPr>
        <w:t xml:space="preserve"> </w:t>
      </w:r>
      <w:hyperlink r:id="rId11">
        <w:r w:rsidR="00B64673" w:rsidRPr="00913F44">
          <w:rPr>
            <w:rFonts w:ascii="Times New Roman" w:eastAsia="Garamond" w:hAnsi="Times New Roman" w:cs="Times New Roman"/>
            <w:color w:val="0000FF"/>
            <w:sz w:val="24"/>
            <w:szCs w:val="24"/>
            <w:u w:val="single"/>
          </w:rPr>
          <w:t>http://www2.ed.gov/about/offices/list/ocr/docs/investigations/11116002-b.pdf</w:t>
        </w:r>
      </w:hyperlink>
      <w:r w:rsidR="00B64673" w:rsidRPr="00913F44">
        <w:rPr>
          <w:rFonts w:ascii="Times New Roman" w:eastAsia="Garamond" w:hAnsi="Times New Roman" w:cs="Times New Roman"/>
          <w:sz w:val="24"/>
          <w:szCs w:val="24"/>
        </w:rPr>
        <w:t>.</w:t>
      </w:r>
    </w:p>
    <w:p w:rsidR="00B64673" w:rsidRPr="00913F44" w:rsidRDefault="00B64673" w:rsidP="004118FC">
      <w:pPr>
        <w:numPr>
          <w:ilvl w:val="1"/>
          <w:numId w:val="1"/>
        </w:numPr>
        <w:spacing w:after="0" w:line="276" w:lineRule="auto"/>
        <w:ind w:left="1440" w:hanging="360"/>
        <w:rPr>
          <w:rFonts w:ascii="Times New Roman" w:eastAsia="Garamond" w:hAnsi="Times New Roman" w:cs="Times New Roman"/>
          <w:sz w:val="24"/>
          <w:szCs w:val="24"/>
        </w:rPr>
      </w:pPr>
      <w:r w:rsidRPr="00913F44">
        <w:rPr>
          <w:rFonts w:ascii="Times New Roman" w:eastAsia="Calibri" w:hAnsi="Times New Roman" w:cs="Times New Roman"/>
          <w:sz w:val="24"/>
          <w:szCs w:val="24"/>
        </w:rPr>
        <w:t>OCR’s</w:t>
      </w:r>
      <w:r w:rsidR="00EA1F45" w:rsidRPr="00913F44">
        <w:rPr>
          <w:rFonts w:ascii="Times New Roman" w:eastAsia="Calibri" w:hAnsi="Times New Roman" w:cs="Times New Roman"/>
          <w:sz w:val="24"/>
          <w:szCs w:val="24"/>
        </w:rPr>
        <w:t xml:space="preserve"> </w:t>
      </w:r>
      <w:r w:rsidR="00595032" w:rsidRPr="00913F44">
        <w:rPr>
          <w:rFonts w:ascii="Times New Roman" w:eastAsia="Calibri" w:hAnsi="Times New Roman" w:cs="Times New Roman"/>
          <w:sz w:val="24"/>
          <w:szCs w:val="24"/>
        </w:rPr>
        <w:t xml:space="preserve">most important letter this year and the </w:t>
      </w:r>
      <w:r w:rsidR="00EA1F45" w:rsidRPr="00913F44">
        <w:rPr>
          <w:rFonts w:ascii="Times New Roman" w:eastAsia="Calibri" w:hAnsi="Times New Roman" w:cs="Times New Roman"/>
          <w:sz w:val="24"/>
          <w:szCs w:val="24"/>
        </w:rPr>
        <w:t xml:space="preserve">best letter in a long time </w:t>
      </w:r>
      <w:r w:rsidRPr="00913F44">
        <w:rPr>
          <w:rFonts w:ascii="Times New Roman" w:eastAsia="Calibri" w:hAnsi="Times New Roman" w:cs="Times New Roman"/>
          <w:sz w:val="24"/>
          <w:szCs w:val="24"/>
        </w:rPr>
        <w:t xml:space="preserve">on web-site accessibility under Title II of the ADA.  Relies heavily on </w:t>
      </w:r>
      <w:r w:rsidR="006F1593" w:rsidRPr="00913F44">
        <w:rPr>
          <w:rFonts w:ascii="Times New Roman" w:eastAsia="Calibri" w:hAnsi="Times New Roman" w:cs="Times New Roman"/>
          <w:sz w:val="24"/>
          <w:szCs w:val="24"/>
        </w:rPr>
        <w:t xml:space="preserve">a </w:t>
      </w:r>
      <w:r w:rsidR="00595032" w:rsidRPr="00913F44">
        <w:rPr>
          <w:rFonts w:ascii="Times New Roman" w:eastAsia="Calibri" w:hAnsi="Times New Roman" w:cs="Times New Roman"/>
          <w:sz w:val="24"/>
          <w:szCs w:val="24"/>
        </w:rPr>
        <w:t>“</w:t>
      </w:r>
      <w:r w:rsidRPr="00913F44">
        <w:rPr>
          <w:rFonts w:ascii="Times New Roman" w:eastAsia="Calibri" w:hAnsi="Times New Roman" w:cs="Times New Roman"/>
          <w:sz w:val="24"/>
          <w:szCs w:val="24"/>
        </w:rPr>
        <w:t>method of administration</w:t>
      </w:r>
      <w:r w:rsidR="00595032" w:rsidRPr="00913F44">
        <w:rPr>
          <w:rFonts w:ascii="Times New Roman" w:eastAsia="Calibri" w:hAnsi="Times New Roman" w:cs="Times New Roman"/>
          <w:sz w:val="24"/>
          <w:szCs w:val="24"/>
        </w:rPr>
        <w:t>”</w:t>
      </w:r>
      <w:r w:rsidRPr="00913F44">
        <w:rPr>
          <w:rFonts w:ascii="Times New Roman" w:eastAsia="Calibri" w:hAnsi="Times New Roman" w:cs="Times New Roman"/>
          <w:sz w:val="24"/>
          <w:szCs w:val="24"/>
        </w:rPr>
        <w:t xml:space="preserve"> analysis.  Gives some good practical insight into what makes a web-site accessible or not.</w:t>
      </w:r>
      <w:r w:rsidR="004118FC" w:rsidRPr="00913F44">
        <w:rPr>
          <w:rFonts w:ascii="Times New Roman" w:eastAsia="Calibri" w:hAnsi="Times New Roman" w:cs="Times New Roman"/>
          <w:sz w:val="24"/>
          <w:szCs w:val="24"/>
        </w:rPr>
        <w:br/>
      </w:r>
      <w:r w:rsidRPr="00913F44">
        <w:rPr>
          <w:rFonts w:ascii="Times New Roman" w:eastAsia="Calibri" w:hAnsi="Times New Roman" w:cs="Times New Roman"/>
          <w:sz w:val="24"/>
          <w:szCs w:val="24"/>
        </w:rPr>
        <w:t xml:space="preserve">    </w:t>
      </w:r>
    </w:p>
    <w:p w:rsidR="00B64673" w:rsidRPr="00913F44" w:rsidRDefault="00EA1F45" w:rsidP="00AE7544">
      <w:pPr>
        <w:spacing w:after="200" w:line="276" w:lineRule="auto"/>
        <w:ind w:left="990" w:hanging="270"/>
        <w:rPr>
          <w:rFonts w:ascii="Times New Roman" w:eastAsia="Garamond" w:hAnsi="Times New Roman" w:cs="Times New Roman"/>
          <w:sz w:val="24"/>
          <w:szCs w:val="24"/>
        </w:rPr>
      </w:pPr>
      <w:r w:rsidRPr="00913F44">
        <w:rPr>
          <w:rFonts w:ascii="Times New Roman" w:eastAsia="Garamond" w:hAnsi="Times New Roman" w:cs="Times New Roman"/>
          <w:sz w:val="24"/>
          <w:szCs w:val="24"/>
        </w:rPr>
        <w:t xml:space="preserve">3) </w:t>
      </w:r>
      <w:r w:rsidR="002436FF" w:rsidRPr="00913F44">
        <w:rPr>
          <w:rFonts w:ascii="Times New Roman" w:eastAsia="Garamond" w:hAnsi="Times New Roman" w:cs="Times New Roman"/>
          <w:sz w:val="24"/>
          <w:szCs w:val="24"/>
        </w:rPr>
        <w:t>Settlement between the United States</w:t>
      </w:r>
      <w:r w:rsidR="00AE7544" w:rsidRPr="00913F44">
        <w:rPr>
          <w:rFonts w:ascii="Times New Roman" w:eastAsia="Garamond" w:hAnsi="Times New Roman" w:cs="Times New Roman"/>
          <w:sz w:val="24"/>
          <w:szCs w:val="24"/>
        </w:rPr>
        <w:t xml:space="preserve"> Department of Justice </w:t>
      </w:r>
      <w:r w:rsidR="002436FF" w:rsidRPr="00913F44">
        <w:rPr>
          <w:rFonts w:ascii="Times New Roman" w:eastAsia="Garamond" w:hAnsi="Times New Roman" w:cs="Times New Roman"/>
          <w:sz w:val="24"/>
          <w:szCs w:val="24"/>
        </w:rPr>
        <w:t>(DOJ) and Louisiana Tech University</w:t>
      </w:r>
      <w:r w:rsidR="001E2D97" w:rsidRPr="00913F44">
        <w:rPr>
          <w:rFonts w:ascii="Times New Roman" w:eastAsia="Garamond" w:hAnsi="Times New Roman" w:cs="Times New Roman"/>
          <w:sz w:val="24"/>
          <w:szCs w:val="24"/>
        </w:rPr>
        <w:t xml:space="preserve"> </w:t>
      </w:r>
      <w:r w:rsidR="00585E5F" w:rsidRPr="00913F44">
        <w:rPr>
          <w:rFonts w:ascii="Times New Roman" w:eastAsia="Garamond" w:hAnsi="Times New Roman" w:cs="Times New Roman"/>
          <w:sz w:val="24"/>
          <w:szCs w:val="24"/>
        </w:rPr>
        <w:t xml:space="preserve">and University of Louisiana System </w:t>
      </w:r>
      <w:r w:rsidR="001E2D97" w:rsidRPr="00913F44">
        <w:rPr>
          <w:rFonts w:ascii="Times New Roman" w:eastAsia="Garamond" w:hAnsi="Times New Roman" w:cs="Times New Roman"/>
          <w:sz w:val="24"/>
          <w:szCs w:val="24"/>
        </w:rPr>
        <w:t>(2013)</w:t>
      </w:r>
    </w:p>
    <w:p w:rsidR="00EA1F45" w:rsidRPr="00913F44" w:rsidRDefault="00EA1F45" w:rsidP="002436FF">
      <w:pPr>
        <w:pStyle w:val="ListParagraph"/>
        <w:numPr>
          <w:ilvl w:val="1"/>
          <w:numId w:val="3"/>
        </w:numPr>
        <w:spacing w:after="200" w:line="276" w:lineRule="auto"/>
        <w:ind w:left="1440" w:hanging="720"/>
        <w:rPr>
          <w:rFonts w:ascii="Times New Roman" w:eastAsia="Garamond" w:hAnsi="Times New Roman" w:cs="Times New Roman"/>
          <w:sz w:val="24"/>
          <w:szCs w:val="24"/>
        </w:rPr>
      </w:pPr>
      <w:r w:rsidRPr="00913F44">
        <w:rPr>
          <w:rFonts w:ascii="Times New Roman" w:eastAsia="Garamond" w:hAnsi="Times New Roman" w:cs="Times New Roman"/>
          <w:sz w:val="24"/>
          <w:szCs w:val="24"/>
        </w:rPr>
        <w:t xml:space="preserve">DOJ press release posted at: </w:t>
      </w:r>
    </w:p>
    <w:p w:rsidR="00EA1F45" w:rsidRPr="00913F44" w:rsidRDefault="001E161B" w:rsidP="00EA1F45">
      <w:pPr>
        <w:pStyle w:val="ListParagraph"/>
        <w:spacing w:after="200" w:line="276" w:lineRule="auto"/>
        <w:ind w:left="1440"/>
        <w:rPr>
          <w:rStyle w:val="Hyperlink"/>
          <w:rFonts w:ascii="Times New Roman" w:eastAsia="Garamond" w:hAnsi="Times New Roman" w:cs="Times New Roman"/>
          <w:sz w:val="24"/>
          <w:szCs w:val="24"/>
        </w:rPr>
      </w:pPr>
      <w:hyperlink r:id="rId12" w:history="1">
        <w:r w:rsidR="002436FF" w:rsidRPr="00913F44">
          <w:rPr>
            <w:rStyle w:val="Hyperlink"/>
            <w:rFonts w:ascii="Times New Roman" w:eastAsia="Garamond" w:hAnsi="Times New Roman" w:cs="Times New Roman"/>
            <w:sz w:val="24"/>
            <w:szCs w:val="24"/>
          </w:rPr>
          <w:t>http://www.justice.gov/opa/pr/2013/July/13-crt-831.html</w:t>
        </w:r>
      </w:hyperlink>
    </w:p>
    <w:p w:rsidR="008D44D0" w:rsidRPr="00913F44" w:rsidRDefault="008D44D0" w:rsidP="00AA79E1">
      <w:pPr>
        <w:pStyle w:val="ListParagraph"/>
        <w:numPr>
          <w:ilvl w:val="2"/>
          <w:numId w:val="6"/>
        </w:numPr>
        <w:spacing w:after="200" w:line="276" w:lineRule="auto"/>
        <w:ind w:left="1440" w:hanging="720"/>
        <w:rPr>
          <w:rFonts w:ascii="Times New Roman" w:eastAsia="Garamond" w:hAnsi="Times New Roman" w:cs="Times New Roman"/>
          <w:sz w:val="24"/>
          <w:szCs w:val="24"/>
        </w:rPr>
      </w:pPr>
      <w:r w:rsidRPr="00913F44">
        <w:rPr>
          <w:rFonts w:ascii="Times New Roman" w:hAnsi="Times New Roman" w:cs="Times New Roman"/>
          <w:sz w:val="24"/>
          <w:szCs w:val="24"/>
        </w:rPr>
        <w:t>Text of settlement posted at:</w:t>
      </w:r>
    </w:p>
    <w:p w:rsidR="007A0745" w:rsidRPr="00913F44" w:rsidRDefault="001E161B" w:rsidP="007A0745">
      <w:pPr>
        <w:pStyle w:val="ListParagraph"/>
        <w:spacing w:after="200" w:line="276" w:lineRule="auto"/>
        <w:ind w:left="1440"/>
        <w:rPr>
          <w:rFonts w:ascii="Times New Roman" w:eastAsia="Garamond" w:hAnsi="Times New Roman" w:cs="Times New Roman"/>
          <w:sz w:val="24"/>
          <w:szCs w:val="24"/>
        </w:rPr>
      </w:pPr>
      <w:hyperlink r:id="rId13" w:history="1">
        <w:r w:rsidR="002436FF" w:rsidRPr="00913F44">
          <w:rPr>
            <w:rStyle w:val="Hyperlink"/>
            <w:rFonts w:ascii="Times New Roman" w:eastAsia="Garamond" w:hAnsi="Times New Roman" w:cs="Times New Roman"/>
            <w:sz w:val="24"/>
            <w:szCs w:val="24"/>
          </w:rPr>
          <w:t>http://www.ada.gov/louisiana-tech.htm</w:t>
        </w:r>
      </w:hyperlink>
      <w:r w:rsidR="002436FF" w:rsidRPr="00913F44">
        <w:rPr>
          <w:rFonts w:ascii="Times New Roman" w:eastAsia="Garamond" w:hAnsi="Times New Roman" w:cs="Times New Roman"/>
          <w:sz w:val="24"/>
          <w:szCs w:val="24"/>
        </w:rPr>
        <w:t xml:space="preserve"> </w:t>
      </w:r>
    </w:p>
    <w:p w:rsidR="00B64673" w:rsidRPr="00913F44" w:rsidRDefault="0050777F" w:rsidP="00B64673">
      <w:pPr>
        <w:pStyle w:val="ListParagraph"/>
        <w:numPr>
          <w:ilvl w:val="1"/>
          <w:numId w:val="3"/>
        </w:numPr>
        <w:spacing w:after="200" w:line="276" w:lineRule="auto"/>
        <w:ind w:left="1440" w:hanging="720"/>
        <w:rPr>
          <w:rFonts w:ascii="Times New Roman" w:eastAsia="Garamond" w:hAnsi="Times New Roman" w:cs="Times New Roman"/>
          <w:sz w:val="24"/>
          <w:szCs w:val="24"/>
        </w:rPr>
      </w:pPr>
      <w:r w:rsidRPr="00913F44">
        <w:rPr>
          <w:rFonts w:ascii="Times New Roman" w:hAnsi="Times New Roman" w:cs="Times New Roman"/>
          <w:sz w:val="24"/>
          <w:szCs w:val="24"/>
        </w:rPr>
        <w:t xml:space="preserve">The </w:t>
      </w:r>
      <w:r w:rsidR="002436FF" w:rsidRPr="00913F44">
        <w:rPr>
          <w:rFonts w:ascii="Times New Roman" w:hAnsi="Times New Roman" w:cs="Times New Roman"/>
          <w:sz w:val="24"/>
          <w:szCs w:val="24"/>
        </w:rPr>
        <w:t xml:space="preserve">United States determined that the University’s exclusion of a student who is blind from its course offerings through the use of </w:t>
      </w:r>
      <w:proofErr w:type="spellStart"/>
      <w:r w:rsidR="002436FF" w:rsidRPr="00913F44">
        <w:rPr>
          <w:rFonts w:ascii="Times New Roman" w:hAnsi="Times New Roman" w:cs="Times New Roman"/>
          <w:sz w:val="24"/>
          <w:szCs w:val="24"/>
        </w:rPr>
        <w:t>MyOMLab</w:t>
      </w:r>
      <w:proofErr w:type="spellEnd"/>
      <w:r w:rsidR="002436FF" w:rsidRPr="00913F44">
        <w:rPr>
          <w:rFonts w:ascii="Times New Roman" w:hAnsi="Times New Roman" w:cs="Times New Roman"/>
          <w:sz w:val="24"/>
          <w:szCs w:val="24"/>
        </w:rPr>
        <w:t xml:space="preserve">, </w:t>
      </w:r>
      <w:r w:rsidR="00EA1F45" w:rsidRPr="00913F44">
        <w:rPr>
          <w:rFonts w:ascii="Times New Roman" w:hAnsi="Times New Roman" w:cs="Times New Roman"/>
          <w:sz w:val="24"/>
          <w:szCs w:val="24"/>
        </w:rPr>
        <w:t>“</w:t>
      </w:r>
      <w:r w:rsidR="002436FF" w:rsidRPr="00913F44">
        <w:rPr>
          <w:rFonts w:ascii="Times New Roman" w:hAnsi="Times New Roman" w:cs="Times New Roman"/>
          <w:sz w:val="24"/>
          <w:szCs w:val="24"/>
        </w:rPr>
        <w:t>an inaccessible online learning product,</w:t>
      </w:r>
      <w:r w:rsidR="00EA1F45" w:rsidRPr="00913F44">
        <w:rPr>
          <w:rFonts w:ascii="Times New Roman" w:hAnsi="Times New Roman" w:cs="Times New Roman"/>
          <w:sz w:val="24"/>
          <w:szCs w:val="24"/>
        </w:rPr>
        <w:t>”</w:t>
      </w:r>
      <w:r w:rsidR="00976817" w:rsidRPr="00913F44">
        <w:rPr>
          <w:rFonts w:ascii="Times New Roman" w:hAnsi="Times New Roman" w:cs="Times New Roman"/>
          <w:sz w:val="24"/>
          <w:szCs w:val="24"/>
        </w:rPr>
        <w:t xml:space="preserve"> violates T</w:t>
      </w:r>
      <w:r w:rsidR="002436FF" w:rsidRPr="00913F44">
        <w:rPr>
          <w:rFonts w:ascii="Times New Roman" w:hAnsi="Times New Roman" w:cs="Times New Roman"/>
          <w:sz w:val="24"/>
          <w:szCs w:val="24"/>
        </w:rPr>
        <w:t>itle II of the ADA. The agreement prohibits the University from buying any inaccessible materials, and requires cooperation from fa</w:t>
      </w:r>
      <w:r w:rsidR="006421D8">
        <w:rPr>
          <w:rFonts w:ascii="Times New Roman" w:hAnsi="Times New Roman" w:cs="Times New Roman"/>
          <w:sz w:val="24"/>
          <w:szCs w:val="24"/>
        </w:rPr>
        <w:t xml:space="preserve">culty in ensuring that </w:t>
      </w:r>
      <w:r w:rsidR="002436FF" w:rsidRPr="00913F44">
        <w:rPr>
          <w:rFonts w:ascii="Times New Roman" w:hAnsi="Times New Roman" w:cs="Times New Roman"/>
          <w:sz w:val="24"/>
          <w:szCs w:val="24"/>
        </w:rPr>
        <w:t xml:space="preserve">students </w:t>
      </w:r>
      <w:r w:rsidR="006421D8">
        <w:rPr>
          <w:rFonts w:ascii="Times New Roman" w:hAnsi="Times New Roman" w:cs="Times New Roman"/>
          <w:sz w:val="24"/>
          <w:szCs w:val="24"/>
        </w:rPr>
        <w:t xml:space="preserve">with disabilities </w:t>
      </w:r>
      <w:r w:rsidR="002436FF" w:rsidRPr="00913F44">
        <w:rPr>
          <w:rFonts w:ascii="Times New Roman" w:hAnsi="Times New Roman" w:cs="Times New Roman"/>
          <w:sz w:val="24"/>
          <w:szCs w:val="24"/>
        </w:rPr>
        <w:t>get what they need to access course content.</w:t>
      </w:r>
    </w:p>
    <w:p w:rsidR="0050777F" w:rsidRPr="00CB7311" w:rsidRDefault="00595032" w:rsidP="00B64673">
      <w:pPr>
        <w:pStyle w:val="ListParagraph"/>
        <w:numPr>
          <w:ilvl w:val="1"/>
          <w:numId w:val="3"/>
        </w:numPr>
        <w:spacing w:after="200" w:line="276" w:lineRule="auto"/>
        <w:ind w:left="1440" w:hanging="720"/>
        <w:rPr>
          <w:rFonts w:ascii="Times New Roman" w:eastAsia="Garamond" w:hAnsi="Times New Roman" w:cs="Times New Roman"/>
          <w:sz w:val="24"/>
          <w:szCs w:val="24"/>
        </w:rPr>
      </w:pPr>
      <w:r w:rsidRPr="00913F44">
        <w:rPr>
          <w:rFonts w:ascii="Times New Roman" w:hAnsi="Times New Roman" w:cs="Times New Roman"/>
          <w:sz w:val="24"/>
          <w:szCs w:val="24"/>
        </w:rPr>
        <w:t>The matter also</w:t>
      </w:r>
      <w:r w:rsidR="0050777F" w:rsidRPr="00913F44">
        <w:rPr>
          <w:rFonts w:ascii="Times New Roman" w:hAnsi="Times New Roman" w:cs="Times New Roman"/>
          <w:sz w:val="24"/>
          <w:szCs w:val="24"/>
        </w:rPr>
        <w:t xml:space="preserve"> underscores what happens when a student with a disability is left to fend for him/herself in obtaining compliance with Section 504 and Title II.  The remedial agreement provisions make cl</w:t>
      </w:r>
      <w:r w:rsidRPr="00913F44">
        <w:rPr>
          <w:rFonts w:ascii="Times New Roman" w:hAnsi="Times New Roman" w:cs="Times New Roman"/>
          <w:sz w:val="24"/>
          <w:szCs w:val="24"/>
        </w:rPr>
        <w:t>ear that colleges and universities</w:t>
      </w:r>
      <w:r w:rsidR="0050777F" w:rsidRPr="00913F44">
        <w:rPr>
          <w:rFonts w:ascii="Times New Roman" w:hAnsi="Times New Roman" w:cs="Times New Roman"/>
          <w:sz w:val="24"/>
          <w:szCs w:val="24"/>
        </w:rPr>
        <w:t xml:space="preserve"> must have in place reliable systems to ensure that students who fail to receive necessary accommodations will have their concerns addressed promptly and effectively by the administration of the university. </w:t>
      </w:r>
    </w:p>
    <w:p w:rsidR="00CB7311" w:rsidRPr="00913F44" w:rsidRDefault="00CB7311" w:rsidP="00B64673">
      <w:pPr>
        <w:pStyle w:val="ListParagraph"/>
        <w:numPr>
          <w:ilvl w:val="1"/>
          <w:numId w:val="3"/>
        </w:numPr>
        <w:spacing w:after="200" w:line="276" w:lineRule="auto"/>
        <w:ind w:left="1440" w:hanging="720"/>
        <w:rPr>
          <w:rFonts w:ascii="Times New Roman" w:eastAsia="Garamond" w:hAnsi="Times New Roman" w:cs="Times New Roman"/>
          <w:sz w:val="24"/>
          <w:szCs w:val="24"/>
        </w:rPr>
      </w:pPr>
      <w:r>
        <w:rPr>
          <w:rFonts w:ascii="Times New Roman" w:hAnsi="Times New Roman" w:cs="Times New Roman"/>
          <w:sz w:val="24"/>
          <w:szCs w:val="24"/>
        </w:rPr>
        <w:t>Under the agreement the student/complainant will receive financial damages.</w:t>
      </w:r>
      <w:r w:rsidR="009B0F75">
        <w:rPr>
          <w:rFonts w:ascii="Times New Roman" w:hAnsi="Times New Roman" w:cs="Times New Roman"/>
          <w:sz w:val="24"/>
          <w:szCs w:val="24"/>
        </w:rPr>
        <w:br/>
      </w:r>
      <w:r w:rsidR="009B0F75">
        <w:rPr>
          <w:rFonts w:ascii="Times New Roman" w:hAnsi="Times New Roman" w:cs="Times New Roman"/>
          <w:sz w:val="24"/>
          <w:szCs w:val="24"/>
        </w:rPr>
        <w:br/>
      </w:r>
      <w:r w:rsidR="009B0F75">
        <w:rPr>
          <w:rFonts w:ascii="Times New Roman" w:hAnsi="Times New Roman" w:cs="Times New Roman"/>
          <w:sz w:val="24"/>
          <w:szCs w:val="24"/>
        </w:rPr>
        <w:br/>
      </w:r>
    </w:p>
    <w:p w:rsidR="00B64673" w:rsidRPr="00913F44" w:rsidRDefault="00EA1F45" w:rsidP="00AE7544">
      <w:pPr>
        <w:spacing w:after="200" w:line="276" w:lineRule="auto"/>
        <w:ind w:left="630" w:hanging="270"/>
        <w:rPr>
          <w:rFonts w:ascii="Times New Roman" w:eastAsia="Garamond" w:hAnsi="Times New Roman" w:cs="Times New Roman"/>
          <w:sz w:val="24"/>
          <w:szCs w:val="24"/>
        </w:rPr>
      </w:pPr>
      <w:r w:rsidRPr="00913F44">
        <w:rPr>
          <w:rFonts w:ascii="Times New Roman" w:eastAsia="Garamond" w:hAnsi="Times New Roman" w:cs="Times New Roman"/>
          <w:sz w:val="24"/>
          <w:szCs w:val="24"/>
        </w:rPr>
        <w:lastRenderedPageBreak/>
        <w:t xml:space="preserve">4) </w:t>
      </w:r>
      <w:r w:rsidR="00AA7484" w:rsidRPr="00913F44">
        <w:rPr>
          <w:rFonts w:ascii="Times New Roman" w:eastAsia="Garamond" w:hAnsi="Times New Roman" w:cs="Times New Roman"/>
          <w:sz w:val="24"/>
          <w:szCs w:val="24"/>
        </w:rPr>
        <w:t xml:space="preserve"> </w:t>
      </w:r>
      <w:r w:rsidR="00773D12" w:rsidRPr="00913F44">
        <w:rPr>
          <w:rFonts w:ascii="Times New Roman" w:eastAsia="Garamond" w:hAnsi="Times New Roman" w:cs="Times New Roman"/>
          <w:sz w:val="24"/>
          <w:szCs w:val="24"/>
        </w:rPr>
        <w:t>Settlement Agreement between Disability Rights Advocates</w:t>
      </w:r>
      <w:r w:rsidR="00AE7544" w:rsidRPr="00913F44">
        <w:rPr>
          <w:rFonts w:ascii="Times New Roman" w:eastAsia="Garamond" w:hAnsi="Times New Roman" w:cs="Times New Roman"/>
          <w:sz w:val="24"/>
          <w:szCs w:val="24"/>
        </w:rPr>
        <w:t xml:space="preserve"> (DRA)</w:t>
      </w:r>
      <w:r w:rsidR="00773D12" w:rsidRPr="00913F44">
        <w:rPr>
          <w:rFonts w:ascii="Times New Roman" w:eastAsia="Garamond" w:hAnsi="Times New Roman" w:cs="Times New Roman"/>
          <w:sz w:val="24"/>
          <w:szCs w:val="24"/>
        </w:rPr>
        <w:t xml:space="preserve">, the </w:t>
      </w:r>
      <w:r w:rsidR="00B64673" w:rsidRPr="00913F44">
        <w:rPr>
          <w:rFonts w:ascii="Times New Roman" w:eastAsia="Garamond" w:hAnsi="Times New Roman" w:cs="Times New Roman"/>
          <w:sz w:val="24"/>
          <w:szCs w:val="24"/>
        </w:rPr>
        <w:t xml:space="preserve">University of </w:t>
      </w:r>
      <w:r w:rsidRPr="00913F44">
        <w:rPr>
          <w:rFonts w:ascii="Times New Roman" w:eastAsia="Garamond" w:hAnsi="Times New Roman" w:cs="Times New Roman"/>
          <w:sz w:val="24"/>
          <w:szCs w:val="24"/>
        </w:rPr>
        <w:t xml:space="preserve">California, </w:t>
      </w:r>
      <w:r w:rsidR="00AE7544" w:rsidRPr="00913F44">
        <w:rPr>
          <w:rFonts w:ascii="Times New Roman" w:eastAsia="Garamond" w:hAnsi="Times New Roman" w:cs="Times New Roman"/>
          <w:sz w:val="24"/>
          <w:szCs w:val="24"/>
        </w:rPr>
        <w:t xml:space="preserve">Berkeley (UCB) </w:t>
      </w:r>
      <w:r w:rsidR="00773D12" w:rsidRPr="00913F44">
        <w:rPr>
          <w:rFonts w:ascii="Times New Roman" w:eastAsia="Garamond" w:hAnsi="Times New Roman" w:cs="Times New Roman"/>
          <w:sz w:val="24"/>
          <w:szCs w:val="24"/>
        </w:rPr>
        <w:t>and several named Students</w:t>
      </w:r>
      <w:r w:rsidR="001E2D97" w:rsidRPr="00913F44">
        <w:rPr>
          <w:rFonts w:ascii="Times New Roman" w:eastAsia="Garamond" w:hAnsi="Times New Roman" w:cs="Times New Roman"/>
          <w:sz w:val="24"/>
          <w:szCs w:val="24"/>
        </w:rPr>
        <w:t xml:space="preserve"> (2013)</w:t>
      </w:r>
    </w:p>
    <w:p w:rsidR="0045163C" w:rsidRPr="0045163C" w:rsidRDefault="008D44D0" w:rsidP="00F20A15">
      <w:pPr>
        <w:numPr>
          <w:ilvl w:val="0"/>
          <w:numId w:val="1"/>
        </w:numPr>
        <w:spacing w:after="0" w:line="276" w:lineRule="auto"/>
        <w:ind w:left="1440" w:hanging="360"/>
        <w:rPr>
          <w:rFonts w:ascii="Times New Roman" w:eastAsia="Garamond" w:hAnsi="Times New Roman" w:cs="Times New Roman"/>
          <w:sz w:val="24"/>
          <w:szCs w:val="24"/>
        </w:rPr>
      </w:pPr>
      <w:r w:rsidRPr="00913F44">
        <w:rPr>
          <w:rFonts w:ascii="Times New Roman" w:eastAsia="Garamond" w:hAnsi="Times New Roman" w:cs="Times New Roman"/>
          <w:sz w:val="24"/>
          <w:szCs w:val="24"/>
        </w:rPr>
        <w:t>Fact sheet summary posted at:</w:t>
      </w:r>
      <w:r w:rsidR="007A0745" w:rsidRPr="00913F44">
        <w:rPr>
          <w:rFonts w:ascii="Times New Roman" w:eastAsia="Garamond" w:hAnsi="Times New Roman" w:cs="Times New Roman"/>
          <w:color w:val="0000FF"/>
          <w:sz w:val="24"/>
          <w:szCs w:val="24"/>
          <w:u w:val="single"/>
        </w:rPr>
        <w:t xml:space="preserve"> </w:t>
      </w:r>
    </w:p>
    <w:p w:rsidR="008D44D0" w:rsidRDefault="001E161B" w:rsidP="00CB7311">
      <w:pPr>
        <w:numPr>
          <w:ilvl w:val="0"/>
          <w:numId w:val="1"/>
        </w:numPr>
        <w:spacing w:after="0" w:line="276" w:lineRule="auto"/>
        <w:ind w:left="1440" w:hanging="360"/>
        <w:rPr>
          <w:rFonts w:ascii="Times New Roman" w:eastAsia="Garamond" w:hAnsi="Times New Roman" w:cs="Times New Roman"/>
          <w:sz w:val="24"/>
          <w:szCs w:val="24"/>
        </w:rPr>
      </w:pPr>
      <w:hyperlink r:id="rId14" w:history="1">
        <w:r w:rsidR="00CB7311" w:rsidRPr="00685144">
          <w:rPr>
            <w:rStyle w:val="Hyperlink"/>
            <w:rFonts w:ascii="Times New Roman" w:eastAsia="Garamond" w:hAnsi="Times New Roman" w:cs="Times New Roman"/>
            <w:sz w:val="24"/>
            <w:szCs w:val="24"/>
          </w:rPr>
          <w:t>http://www.dralegal.org/sites/dralegal.org/files/casefiles/factsheet_ucb.pdf</w:t>
        </w:r>
      </w:hyperlink>
    </w:p>
    <w:p w:rsidR="00585E5F" w:rsidRPr="00913F44" w:rsidRDefault="00585E5F" w:rsidP="00F20A15">
      <w:pPr>
        <w:numPr>
          <w:ilvl w:val="0"/>
          <w:numId w:val="1"/>
        </w:numPr>
        <w:spacing w:after="0" w:line="276" w:lineRule="auto"/>
        <w:ind w:left="1440" w:hanging="360"/>
        <w:rPr>
          <w:rFonts w:ascii="Times New Roman" w:eastAsia="Garamond" w:hAnsi="Times New Roman" w:cs="Times New Roman"/>
          <w:sz w:val="24"/>
          <w:szCs w:val="24"/>
        </w:rPr>
      </w:pPr>
      <w:r w:rsidRPr="00913F44">
        <w:rPr>
          <w:rFonts w:ascii="Times New Roman" w:eastAsia="Garamond" w:hAnsi="Times New Roman" w:cs="Times New Roman"/>
          <w:sz w:val="24"/>
          <w:szCs w:val="24"/>
        </w:rPr>
        <w:t xml:space="preserve">Settlement posted at: </w:t>
      </w:r>
      <w:hyperlink r:id="rId15">
        <w:r w:rsidRPr="00913F44">
          <w:rPr>
            <w:rFonts w:ascii="Times New Roman" w:eastAsia="Garamond" w:hAnsi="Times New Roman" w:cs="Times New Roman"/>
            <w:color w:val="0000FF"/>
            <w:sz w:val="24"/>
            <w:szCs w:val="24"/>
            <w:u w:val="single"/>
          </w:rPr>
          <w:t>http://dralegal.org/sites/dralegal.org/files/casefiles/settlement-ucb.pdf</w:t>
        </w:r>
      </w:hyperlink>
    </w:p>
    <w:p w:rsidR="006421D8" w:rsidRDefault="006421D8" w:rsidP="00946470">
      <w:pPr>
        <w:numPr>
          <w:ilvl w:val="0"/>
          <w:numId w:val="1"/>
        </w:numPr>
        <w:spacing w:after="0" w:line="276" w:lineRule="auto"/>
        <w:ind w:left="1440" w:hanging="360"/>
        <w:rPr>
          <w:rFonts w:ascii="Times New Roman" w:eastAsia="Garamond" w:hAnsi="Times New Roman" w:cs="Times New Roman"/>
          <w:sz w:val="24"/>
          <w:szCs w:val="24"/>
        </w:rPr>
      </w:pPr>
      <w:r>
        <w:rPr>
          <w:rFonts w:ascii="Times New Roman" w:eastAsia="Garamond" w:hAnsi="Times New Roman" w:cs="Times New Roman"/>
          <w:sz w:val="24"/>
          <w:szCs w:val="24"/>
        </w:rPr>
        <w:t>Seven years in the making, a</w:t>
      </w:r>
      <w:r w:rsidR="00595032" w:rsidRPr="00913F44">
        <w:rPr>
          <w:rFonts w:ascii="Times New Roman" w:eastAsia="Garamond" w:hAnsi="Times New Roman" w:cs="Times New Roman"/>
          <w:sz w:val="24"/>
          <w:szCs w:val="24"/>
        </w:rPr>
        <w:t xml:space="preserve"> very </w:t>
      </w:r>
      <w:r w:rsidR="002436FF" w:rsidRPr="00913F44">
        <w:rPr>
          <w:rFonts w:ascii="Times New Roman" w:eastAsia="Garamond" w:hAnsi="Times New Roman" w:cs="Times New Roman"/>
          <w:sz w:val="24"/>
          <w:szCs w:val="24"/>
        </w:rPr>
        <w:t>c</w:t>
      </w:r>
      <w:r w:rsidR="00595032" w:rsidRPr="00913F44">
        <w:rPr>
          <w:rFonts w:ascii="Times New Roman" w:eastAsia="Garamond" w:hAnsi="Times New Roman" w:cs="Times New Roman"/>
          <w:sz w:val="24"/>
          <w:szCs w:val="24"/>
        </w:rPr>
        <w:t xml:space="preserve">omprehensive settlement </w:t>
      </w:r>
      <w:r w:rsidR="002436FF" w:rsidRPr="00913F44">
        <w:rPr>
          <w:rFonts w:ascii="Times New Roman" w:eastAsia="Garamond" w:hAnsi="Times New Roman" w:cs="Times New Roman"/>
          <w:sz w:val="24"/>
          <w:szCs w:val="24"/>
        </w:rPr>
        <w:t xml:space="preserve">concerning the </w:t>
      </w:r>
      <w:r w:rsidR="00773D12" w:rsidRPr="00913F44">
        <w:rPr>
          <w:rFonts w:ascii="Times New Roman" w:eastAsia="Garamond" w:hAnsi="Times New Roman" w:cs="Times New Roman"/>
          <w:sz w:val="24"/>
          <w:szCs w:val="24"/>
        </w:rPr>
        <w:t>management and production of</w:t>
      </w:r>
      <w:r w:rsidR="002436FF" w:rsidRPr="00913F44">
        <w:rPr>
          <w:rFonts w:ascii="Times New Roman" w:eastAsia="Garamond" w:hAnsi="Times New Roman" w:cs="Times New Roman"/>
          <w:sz w:val="24"/>
          <w:szCs w:val="24"/>
        </w:rPr>
        <w:t xml:space="preserve"> alternate media</w:t>
      </w:r>
      <w:r w:rsidR="00773D12" w:rsidRPr="00913F44">
        <w:rPr>
          <w:rFonts w:ascii="Times New Roman" w:eastAsia="Garamond" w:hAnsi="Times New Roman" w:cs="Times New Roman"/>
          <w:sz w:val="24"/>
          <w:szCs w:val="24"/>
        </w:rPr>
        <w:t xml:space="preserve">, the availability and array of assistive technology, and the elements of accessible library </w:t>
      </w:r>
      <w:r w:rsidR="00CB7311">
        <w:rPr>
          <w:rFonts w:ascii="Times New Roman" w:eastAsia="Garamond" w:hAnsi="Times New Roman" w:cs="Times New Roman"/>
          <w:sz w:val="24"/>
          <w:szCs w:val="24"/>
        </w:rPr>
        <w:t>catalogues and materials</w:t>
      </w:r>
      <w:r w:rsidR="00773D12" w:rsidRPr="00913F44">
        <w:rPr>
          <w:rFonts w:ascii="Times New Roman" w:eastAsia="Garamond" w:hAnsi="Times New Roman" w:cs="Times New Roman"/>
          <w:sz w:val="24"/>
          <w:szCs w:val="24"/>
        </w:rPr>
        <w:t xml:space="preserve">.  </w:t>
      </w:r>
      <w:r w:rsidR="00595032" w:rsidRPr="00913F44">
        <w:rPr>
          <w:rFonts w:ascii="Times New Roman" w:eastAsia="Garamond" w:hAnsi="Times New Roman" w:cs="Times New Roman"/>
          <w:sz w:val="24"/>
          <w:szCs w:val="24"/>
        </w:rPr>
        <w:t>This agreement is a</w:t>
      </w:r>
      <w:r w:rsidR="00773D12" w:rsidRPr="00913F44">
        <w:rPr>
          <w:rFonts w:ascii="Times New Roman" w:eastAsia="Garamond" w:hAnsi="Times New Roman" w:cs="Times New Roman"/>
          <w:sz w:val="24"/>
          <w:szCs w:val="24"/>
        </w:rPr>
        <w:t xml:space="preserve">lso notable for incentives to achieve faculty cooperation and compliance.  </w:t>
      </w:r>
    </w:p>
    <w:p w:rsidR="006421D8" w:rsidRDefault="006421D8" w:rsidP="00946470">
      <w:pPr>
        <w:numPr>
          <w:ilvl w:val="0"/>
          <w:numId w:val="1"/>
        </w:numPr>
        <w:spacing w:after="0" w:line="276" w:lineRule="auto"/>
        <w:ind w:left="1440" w:hanging="360"/>
        <w:rPr>
          <w:rFonts w:ascii="Times New Roman" w:eastAsia="Garamond" w:hAnsi="Times New Roman" w:cs="Times New Roman"/>
          <w:sz w:val="24"/>
          <w:szCs w:val="24"/>
        </w:rPr>
      </w:pPr>
      <w:r>
        <w:rPr>
          <w:rFonts w:ascii="Times New Roman" w:eastAsia="Garamond" w:hAnsi="Times New Roman" w:cs="Times New Roman"/>
          <w:sz w:val="24"/>
          <w:szCs w:val="24"/>
        </w:rPr>
        <w:t>The agreement contains specific time</w:t>
      </w:r>
      <w:r w:rsidR="00CB7311">
        <w:rPr>
          <w:rFonts w:ascii="Times New Roman" w:eastAsia="Garamond" w:hAnsi="Times New Roman" w:cs="Times New Roman"/>
          <w:sz w:val="24"/>
          <w:szCs w:val="24"/>
        </w:rPr>
        <w:t>line</w:t>
      </w:r>
      <w:r>
        <w:rPr>
          <w:rFonts w:ascii="Times New Roman" w:eastAsia="Garamond" w:hAnsi="Times New Roman" w:cs="Times New Roman"/>
          <w:sz w:val="24"/>
          <w:szCs w:val="24"/>
        </w:rPr>
        <w:t xml:space="preserve">s for </w:t>
      </w:r>
      <w:r w:rsidR="0029541A">
        <w:rPr>
          <w:rFonts w:ascii="Times New Roman" w:eastAsia="Garamond" w:hAnsi="Times New Roman" w:cs="Times New Roman"/>
          <w:sz w:val="24"/>
          <w:szCs w:val="24"/>
        </w:rPr>
        <w:t>the conversion of various types of materials into alternate media</w:t>
      </w:r>
      <w:r>
        <w:rPr>
          <w:rFonts w:ascii="Times New Roman" w:eastAsia="Garamond" w:hAnsi="Times New Roman" w:cs="Times New Roman"/>
          <w:sz w:val="24"/>
          <w:szCs w:val="24"/>
        </w:rPr>
        <w:t xml:space="preserve"> and back up plans for when timelines cannot be met. </w:t>
      </w:r>
      <w:r w:rsidR="0029541A">
        <w:rPr>
          <w:rFonts w:ascii="Times New Roman" w:eastAsia="Garamond" w:hAnsi="Times New Roman" w:cs="Times New Roman"/>
          <w:sz w:val="24"/>
          <w:szCs w:val="24"/>
        </w:rPr>
        <w:t>With proper</w:t>
      </w:r>
      <w:r w:rsidR="00CB7311">
        <w:rPr>
          <w:rFonts w:ascii="Times New Roman" w:eastAsia="Garamond" w:hAnsi="Times New Roman" w:cs="Times New Roman"/>
          <w:sz w:val="24"/>
          <w:szCs w:val="24"/>
        </w:rPr>
        <w:t xml:space="preserve">, timely </w:t>
      </w:r>
      <w:r w:rsidR="0029541A">
        <w:rPr>
          <w:rFonts w:ascii="Times New Roman" w:eastAsia="Garamond" w:hAnsi="Times New Roman" w:cs="Times New Roman"/>
          <w:sz w:val="24"/>
          <w:szCs w:val="24"/>
        </w:rPr>
        <w:t xml:space="preserve">notice, 90% of textbooks are to be converted in 10 days and 90% of course readers in 17 days. </w:t>
      </w:r>
      <w:r>
        <w:rPr>
          <w:rFonts w:ascii="Times New Roman" w:eastAsia="Garamond" w:hAnsi="Times New Roman" w:cs="Times New Roman"/>
          <w:sz w:val="24"/>
          <w:szCs w:val="24"/>
        </w:rPr>
        <w:t xml:space="preserve"> It also encourages and enables students to produce some of their own alternate media. </w:t>
      </w:r>
      <w:r w:rsidR="00CB7311">
        <w:rPr>
          <w:rFonts w:ascii="Times New Roman" w:eastAsia="Garamond" w:hAnsi="Times New Roman" w:cs="Times New Roman"/>
          <w:sz w:val="24"/>
          <w:szCs w:val="24"/>
        </w:rPr>
        <w:t xml:space="preserve">Some exceptions, for example for rare books the University may provide human-readers, are stated.  </w:t>
      </w:r>
    </w:p>
    <w:p w:rsidR="00946470" w:rsidRPr="00CB7311" w:rsidRDefault="006421D8" w:rsidP="00946470">
      <w:pPr>
        <w:numPr>
          <w:ilvl w:val="0"/>
          <w:numId w:val="1"/>
        </w:numPr>
        <w:spacing w:after="0" w:line="276" w:lineRule="auto"/>
        <w:ind w:left="1440" w:hanging="360"/>
        <w:rPr>
          <w:rFonts w:ascii="Times New Roman" w:eastAsia="Garamond" w:hAnsi="Times New Roman" w:cs="Times New Roman"/>
          <w:sz w:val="24"/>
          <w:szCs w:val="24"/>
        </w:rPr>
      </w:pPr>
      <w:r w:rsidRPr="00CB7311">
        <w:rPr>
          <w:rFonts w:ascii="Times New Roman" w:eastAsia="Garamond" w:hAnsi="Times New Roman" w:cs="Times New Roman"/>
          <w:sz w:val="24"/>
          <w:szCs w:val="24"/>
        </w:rPr>
        <w:t>This agreement underscores the degree to which multiple elements</w:t>
      </w:r>
      <w:r w:rsidR="0029541A" w:rsidRPr="00CB7311">
        <w:rPr>
          <w:rFonts w:ascii="Times New Roman" w:eastAsia="Garamond" w:hAnsi="Times New Roman" w:cs="Times New Roman"/>
          <w:sz w:val="24"/>
          <w:szCs w:val="24"/>
        </w:rPr>
        <w:t xml:space="preserve"> of a campus must all be meeting</w:t>
      </w:r>
      <w:r w:rsidRPr="00CB7311">
        <w:rPr>
          <w:rFonts w:ascii="Times New Roman" w:eastAsia="Garamond" w:hAnsi="Times New Roman" w:cs="Times New Roman"/>
          <w:sz w:val="24"/>
          <w:szCs w:val="24"/>
        </w:rPr>
        <w:t xml:space="preserve"> their responsibilities to students with disabilities</w:t>
      </w:r>
      <w:r w:rsidR="0029541A" w:rsidRPr="00CB7311">
        <w:rPr>
          <w:rFonts w:ascii="Times New Roman" w:eastAsia="Garamond" w:hAnsi="Times New Roman" w:cs="Times New Roman"/>
          <w:sz w:val="24"/>
          <w:szCs w:val="24"/>
        </w:rPr>
        <w:t xml:space="preserve"> in order to achieve compliance for students with print disabilities</w:t>
      </w:r>
      <w:r w:rsidRPr="00CB7311">
        <w:rPr>
          <w:rFonts w:ascii="Times New Roman" w:eastAsia="Garamond" w:hAnsi="Times New Roman" w:cs="Times New Roman"/>
          <w:sz w:val="24"/>
          <w:szCs w:val="24"/>
        </w:rPr>
        <w:t xml:space="preserve">.  </w:t>
      </w:r>
      <w:r w:rsidR="00CB7311" w:rsidRPr="00CB7311">
        <w:rPr>
          <w:rFonts w:ascii="Times New Roman" w:eastAsia="Garamond" w:hAnsi="Times New Roman" w:cs="Times New Roman"/>
          <w:sz w:val="24"/>
          <w:szCs w:val="24"/>
        </w:rPr>
        <w:t>It is</w:t>
      </w:r>
      <w:r w:rsidR="0029541A" w:rsidRPr="00CB7311">
        <w:rPr>
          <w:rFonts w:ascii="Times New Roman" w:eastAsia="Garamond" w:hAnsi="Times New Roman" w:cs="Times New Roman"/>
          <w:sz w:val="24"/>
          <w:szCs w:val="24"/>
        </w:rPr>
        <w:t xml:space="preserve"> a</w:t>
      </w:r>
      <w:r w:rsidR="00773D12" w:rsidRPr="00CB7311">
        <w:rPr>
          <w:rFonts w:ascii="Times New Roman" w:eastAsia="Garamond" w:hAnsi="Times New Roman" w:cs="Times New Roman"/>
          <w:sz w:val="24"/>
          <w:szCs w:val="24"/>
        </w:rPr>
        <w:t xml:space="preserve">n excellent source of </w:t>
      </w:r>
      <w:r w:rsidR="00595032" w:rsidRPr="00CB7311">
        <w:rPr>
          <w:rFonts w:ascii="Times New Roman" w:eastAsia="Garamond" w:hAnsi="Times New Roman" w:cs="Times New Roman"/>
          <w:sz w:val="24"/>
          <w:szCs w:val="24"/>
        </w:rPr>
        <w:t xml:space="preserve">best practice examples for </w:t>
      </w:r>
      <w:r w:rsidR="0029541A" w:rsidRPr="00CB7311">
        <w:rPr>
          <w:rFonts w:ascii="Times New Roman" w:eastAsia="Garamond" w:hAnsi="Times New Roman" w:cs="Times New Roman"/>
          <w:sz w:val="24"/>
          <w:szCs w:val="24"/>
        </w:rPr>
        <w:t>making</w:t>
      </w:r>
      <w:r w:rsidR="00595032" w:rsidRPr="00CB7311">
        <w:rPr>
          <w:rFonts w:ascii="Times New Roman" w:eastAsia="Garamond" w:hAnsi="Times New Roman" w:cs="Times New Roman"/>
          <w:sz w:val="24"/>
          <w:szCs w:val="24"/>
        </w:rPr>
        <w:t xml:space="preserve"> information</w:t>
      </w:r>
      <w:r w:rsidR="0029541A" w:rsidRPr="00CB7311">
        <w:rPr>
          <w:rFonts w:ascii="Times New Roman" w:eastAsia="Garamond" w:hAnsi="Times New Roman" w:cs="Times New Roman"/>
          <w:sz w:val="24"/>
          <w:szCs w:val="24"/>
        </w:rPr>
        <w:t xml:space="preserve"> accessible to students with disabilities</w:t>
      </w:r>
      <w:r w:rsidR="00773D12" w:rsidRPr="00CB7311">
        <w:rPr>
          <w:rFonts w:ascii="Times New Roman" w:eastAsia="Garamond" w:hAnsi="Times New Roman" w:cs="Times New Roman"/>
          <w:sz w:val="24"/>
          <w:szCs w:val="24"/>
        </w:rPr>
        <w:t>.</w:t>
      </w:r>
      <w:r w:rsidR="00576316" w:rsidRPr="00CB7311">
        <w:rPr>
          <w:rFonts w:ascii="Times New Roman" w:eastAsia="Garamond" w:hAnsi="Times New Roman" w:cs="Times New Roman"/>
          <w:sz w:val="24"/>
          <w:szCs w:val="24"/>
        </w:rPr>
        <w:br/>
      </w:r>
    </w:p>
    <w:p w:rsidR="00946470" w:rsidRPr="00913F44" w:rsidRDefault="00946470" w:rsidP="00AA79E1">
      <w:pPr>
        <w:pStyle w:val="ListParagraph"/>
        <w:numPr>
          <w:ilvl w:val="0"/>
          <w:numId w:val="19"/>
        </w:numPr>
        <w:spacing w:after="200" w:line="276" w:lineRule="auto"/>
        <w:ind w:left="720"/>
        <w:rPr>
          <w:rFonts w:ascii="Times New Roman" w:eastAsia="Garamond" w:hAnsi="Times New Roman" w:cs="Times New Roman"/>
          <w:sz w:val="24"/>
          <w:szCs w:val="24"/>
        </w:rPr>
      </w:pPr>
      <w:r w:rsidRPr="00913F44">
        <w:rPr>
          <w:rFonts w:ascii="Times New Roman" w:eastAsia="Calibri" w:hAnsi="Times New Roman" w:cs="Times New Roman"/>
          <w:i/>
          <w:sz w:val="24"/>
          <w:szCs w:val="24"/>
        </w:rPr>
        <w:t>NAD v. Netflix</w:t>
      </w:r>
      <w:r w:rsidRPr="00913F44">
        <w:rPr>
          <w:rFonts w:ascii="Times New Roman" w:eastAsia="Calibri" w:hAnsi="Times New Roman" w:cs="Times New Roman"/>
          <w:sz w:val="24"/>
          <w:szCs w:val="24"/>
        </w:rPr>
        <w:t xml:space="preserve">  </w:t>
      </w:r>
    </w:p>
    <w:p w:rsidR="00946470" w:rsidRPr="00913F44" w:rsidRDefault="008F2080" w:rsidP="00D94DB2">
      <w:pPr>
        <w:numPr>
          <w:ilvl w:val="0"/>
          <w:numId w:val="1"/>
        </w:numPr>
        <w:spacing w:after="0" w:line="276" w:lineRule="auto"/>
        <w:ind w:left="1440" w:hanging="360"/>
        <w:rPr>
          <w:rFonts w:ascii="Times New Roman" w:eastAsia="Garamond" w:hAnsi="Times New Roman" w:cs="Times New Roman"/>
          <w:sz w:val="24"/>
          <w:szCs w:val="24"/>
        </w:rPr>
      </w:pPr>
      <w:r w:rsidRPr="00913F44">
        <w:rPr>
          <w:rFonts w:ascii="Times New Roman" w:hAnsi="Times New Roman" w:cs="Times New Roman"/>
          <w:sz w:val="24"/>
          <w:szCs w:val="24"/>
        </w:rPr>
        <w:t>8</w:t>
      </w:r>
      <w:r w:rsidRPr="00913F44">
        <w:rPr>
          <w:rStyle w:val="resultsublistitem"/>
          <w:rFonts w:ascii="Times New Roman" w:hAnsi="Times New Roman" w:cs="Times New Roman"/>
          <w:sz w:val="24"/>
          <w:szCs w:val="24"/>
        </w:rPr>
        <w:t>69 F.Supp.2d 196 (D.</w:t>
      </w:r>
      <w:r w:rsidR="0055586E" w:rsidRPr="00913F44">
        <w:rPr>
          <w:rStyle w:val="resultsublistitem"/>
          <w:rFonts w:ascii="Times New Roman" w:hAnsi="Times New Roman" w:cs="Times New Roman"/>
          <w:sz w:val="24"/>
          <w:szCs w:val="24"/>
        </w:rPr>
        <w:t xml:space="preserve"> </w:t>
      </w:r>
      <w:r w:rsidRPr="00913F44">
        <w:rPr>
          <w:rStyle w:val="resultsublistitem"/>
          <w:rFonts w:ascii="Times New Roman" w:hAnsi="Times New Roman" w:cs="Times New Roman"/>
          <w:sz w:val="24"/>
          <w:szCs w:val="24"/>
        </w:rPr>
        <w:t xml:space="preserve">Mass. 2012) or </w:t>
      </w:r>
      <w:hyperlink r:id="rId16">
        <w:r w:rsidR="00946470" w:rsidRPr="00913F44">
          <w:rPr>
            <w:rFonts w:ascii="Times New Roman" w:eastAsia="Calibri" w:hAnsi="Times New Roman" w:cs="Times New Roman"/>
            <w:color w:val="0000FF"/>
            <w:sz w:val="24"/>
            <w:szCs w:val="24"/>
            <w:u w:val="single"/>
          </w:rPr>
          <w:t>http://dredf.org/captioning/</w:t>
        </w:r>
      </w:hyperlink>
      <w:r w:rsidR="00946470" w:rsidRPr="00913F44">
        <w:rPr>
          <w:rFonts w:ascii="Times New Roman" w:eastAsia="Calibri" w:hAnsi="Times New Roman" w:cs="Times New Roman"/>
          <w:sz w:val="24"/>
          <w:szCs w:val="24"/>
        </w:rPr>
        <w:t xml:space="preserve">; consent decree: </w:t>
      </w:r>
      <w:hyperlink r:id="rId17">
        <w:r w:rsidR="00946470" w:rsidRPr="00913F44">
          <w:rPr>
            <w:rFonts w:ascii="Times New Roman" w:eastAsia="Calibri" w:hAnsi="Times New Roman" w:cs="Times New Roman"/>
            <w:color w:val="0000FF"/>
            <w:sz w:val="24"/>
            <w:szCs w:val="24"/>
            <w:u w:val="single"/>
          </w:rPr>
          <w:t>http://dredf.org/captioning/netflix-consent-decree-10-10-12.pdf</w:t>
        </w:r>
      </w:hyperlink>
    </w:p>
    <w:p w:rsidR="00053D97" w:rsidRPr="00913F44" w:rsidRDefault="006C615A" w:rsidP="00D94DB2">
      <w:pPr>
        <w:numPr>
          <w:ilvl w:val="0"/>
          <w:numId w:val="1"/>
        </w:numPr>
        <w:spacing w:after="0" w:line="276" w:lineRule="auto"/>
        <w:ind w:left="1440" w:hanging="360"/>
        <w:rPr>
          <w:rFonts w:ascii="Times New Roman" w:eastAsia="Garamond" w:hAnsi="Times New Roman" w:cs="Times New Roman"/>
          <w:sz w:val="24"/>
          <w:szCs w:val="24"/>
        </w:rPr>
      </w:pPr>
      <w:r w:rsidRPr="00913F44">
        <w:rPr>
          <w:rFonts w:ascii="Times New Roman" w:hAnsi="Times New Roman" w:cs="Times New Roman"/>
          <w:sz w:val="24"/>
          <w:szCs w:val="24"/>
        </w:rPr>
        <w:t xml:space="preserve">“A federal district court in Massachusetts has rejected arguments by Netflix that its “Watch Instantly” streaming website is not a “place of public accommodation” under </w:t>
      </w:r>
      <w:r w:rsidR="00976817" w:rsidRPr="00913F44">
        <w:rPr>
          <w:rFonts w:ascii="Times New Roman" w:hAnsi="Times New Roman" w:cs="Times New Roman"/>
          <w:sz w:val="24"/>
          <w:szCs w:val="24"/>
        </w:rPr>
        <w:t xml:space="preserve">Title III of </w:t>
      </w:r>
      <w:r w:rsidRPr="00913F44">
        <w:rPr>
          <w:rFonts w:ascii="Times New Roman" w:hAnsi="Times New Roman" w:cs="Times New Roman"/>
          <w:sz w:val="24"/>
          <w:szCs w:val="24"/>
        </w:rPr>
        <w:t xml:space="preserve">the Americans with Disabilities Act (“ADA”), and accordingly refused to dismiss the complaint in </w:t>
      </w:r>
      <w:r w:rsidRPr="00913F44">
        <w:rPr>
          <w:rStyle w:val="Emphasis"/>
          <w:rFonts w:ascii="Times New Roman" w:hAnsi="Times New Roman" w:cs="Times New Roman"/>
          <w:sz w:val="24"/>
          <w:szCs w:val="24"/>
        </w:rPr>
        <w:t>National Association of the Deaf v. Netflix</w:t>
      </w:r>
      <w:r w:rsidRPr="00913F44">
        <w:rPr>
          <w:rFonts w:ascii="Times New Roman" w:hAnsi="Times New Roman" w:cs="Times New Roman"/>
          <w:sz w:val="24"/>
          <w:szCs w:val="24"/>
        </w:rPr>
        <w:t xml:space="preserve"> seeking declaratory and injunctive relief to require closed captioning of videos at the site. The court also determined that the Communications Video Accessibility Act (“CVAA”) and implementing regulations recently adopted by the Federal Communications Commission (“FCC”) were intended to complement, not displace, the ADA, and consequently did not bar NAD’s suit.”  </w:t>
      </w:r>
      <w:r w:rsidR="0055586E" w:rsidRPr="00913F44">
        <w:rPr>
          <w:rFonts w:ascii="Times New Roman" w:hAnsi="Times New Roman" w:cs="Times New Roman"/>
          <w:color w:val="0070C0"/>
          <w:sz w:val="24"/>
          <w:szCs w:val="24"/>
          <w:u w:val="single"/>
        </w:rPr>
        <w:t>http://</w:t>
      </w:r>
      <w:hyperlink r:id="rId18" w:history="1">
        <w:r w:rsidR="0055586E" w:rsidRPr="00913F44">
          <w:rPr>
            <w:rStyle w:val="Hyperlink"/>
            <w:rFonts w:ascii="Times New Roman" w:eastAsia="Garamond" w:hAnsi="Times New Roman" w:cs="Times New Roman"/>
            <w:sz w:val="24"/>
            <w:szCs w:val="24"/>
          </w:rPr>
          <w:t>www.dwt.com/Federal-Court-Holds-in-ADA-Suit-That-Netflix-Web-Streaming-Can-Be-Place-of-Public-Accommodation-06-27-2012</w:t>
        </w:r>
      </w:hyperlink>
    </w:p>
    <w:p w:rsidR="00AA7484" w:rsidRPr="00913F44" w:rsidRDefault="00946470" w:rsidP="00AA79E1">
      <w:pPr>
        <w:pStyle w:val="ListParagraph"/>
        <w:numPr>
          <w:ilvl w:val="0"/>
          <w:numId w:val="18"/>
        </w:numPr>
        <w:spacing w:before="100" w:beforeAutospacing="1" w:after="100" w:afterAutospacing="1" w:line="240" w:lineRule="auto"/>
        <w:ind w:left="810" w:hanging="270"/>
        <w:outlineLvl w:val="0"/>
        <w:rPr>
          <w:rFonts w:ascii="Times New Roman" w:eastAsia="Times New Roman" w:hAnsi="Times New Roman" w:cs="Times New Roman"/>
          <w:bCs/>
          <w:kern w:val="36"/>
          <w:sz w:val="24"/>
          <w:szCs w:val="24"/>
        </w:rPr>
      </w:pPr>
      <w:r w:rsidRPr="00913F44">
        <w:rPr>
          <w:rFonts w:ascii="Times New Roman" w:eastAsia="Times New Roman" w:hAnsi="Times New Roman" w:cs="Times New Roman"/>
          <w:bCs/>
          <w:kern w:val="36"/>
          <w:sz w:val="24"/>
          <w:szCs w:val="24"/>
        </w:rPr>
        <w:lastRenderedPageBreak/>
        <w:t xml:space="preserve"> </w:t>
      </w:r>
      <w:r w:rsidR="00AA7484" w:rsidRPr="00913F44">
        <w:rPr>
          <w:rFonts w:ascii="Times New Roman" w:eastAsia="Times New Roman" w:hAnsi="Times New Roman" w:cs="Times New Roman"/>
          <w:bCs/>
          <w:i/>
          <w:kern w:val="36"/>
          <w:sz w:val="24"/>
          <w:szCs w:val="24"/>
        </w:rPr>
        <w:t>Greater Los Angeles Agency on Deafness (GLAD), et al. v. Time Warner, Inc</w:t>
      </w:r>
      <w:r w:rsidR="00AA7484" w:rsidRPr="00913F44">
        <w:rPr>
          <w:rFonts w:ascii="Times New Roman" w:eastAsia="Times New Roman" w:hAnsi="Times New Roman" w:cs="Times New Roman"/>
          <w:bCs/>
          <w:kern w:val="36"/>
          <w:sz w:val="24"/>
          <w:szCs w:val="24"/>
        </w:rPr>
        <w:t xml:space="preserve">. </w:t>
      </w:r>
    </w:p>
    <w:p w:rsidR="00053D97" w:rsidRPr="00913F44" w:rsidRDefault="008F2080" w:rsidP="008F2080">
      <w:pPr>
        <w:numPr>
          <w:ilvl w:val="0"/>
          <w:numId w:val="1"/>
        </w:numPr>
        <w:spacing w:after="0" w:line="276" w:lineRule="auto"/>
        <w:ind w:left="1440" w:hanging="360"/>
        <w:rPr>
          <w:rFonts w:ascii="Times New Roman" w:eastAsia="Garamond" w:hAnsi="Times New Roman" w:cs="Times New Roman"/>
          <w:sz w:val="24"/>
          <w:szCs w:val="24"/>
        </w:rPr>
      </w:pPr>
      <w:r w:rsidRPr="00913F44">
        <w:rPr>
          <w:rFonts w:ascii="Times New Roman" w:hAnsi="Times New Roman" w:cs="Times New Roman"/>
          <w:sz w:val="24"/>
          <w:szCs w:val="24"/>
        </w:rPr>
        <w:t>No. 12-15807 (9</w:t>
      </w:r>
      <w:r w:rsidRPr="00913F44">
        <w:rPr>
          <w:rFonts w:ascii="Times New Roman" w:hAnsi="Times New Roman" w:cs="Times New Roman"/>
          <w:sz w:val="24"/>
          <w:szCs w:val="24"/>
          <w:vertAlign w:val="superscript"/>
        </w:rPr>
        <w:t>th</w:t>
      </w:r>
      <w:r w:rsidRPr="00913F44">
        <w:rPr>
          <w:rFonts w:ascii="Times New Roman" w:hAnsi="Times New Roman" w:cs="Times New Roman"/>
          <w:sz w:val="24"/>
          <w:szCs w:val="24"/>
        </w:rPr>
        <w:t xml:space="preserve"> Cir. 2013) </w:t>
      </w:r>
      <w:hyperlink r:id="rId19">
        <w:r w:rsidR="00053D97" w:rsidRPr="00913F44">
          <w:rPr>
            <w:rFonts w:ascii="Times New Roman" w:eastAsia="Calibri" w:hAnsi="Times New Roman" w:cs="Times New Roman"/>
            <w:color w:val="0000FF"/>
            <w:sz w:val="24"/>
            <w:szCs w:val="24"/>
            <w:u w:val="single"/>
          </w:rPr>
          <w:t>http://instituteforpublicrepresentation.org/2012/12/06/ipr-files-amicus-brief-in-cnn-com-closed-captioning-case/</w:t>
        </w:r>
      </w:hyperlink>
      <w:r w:rsidR="00053D97" w:rsidRPr="00913F44">
        <w:rPr>
          <w:rFonts w:ascii="Times New Roman" w:eastAsia="Calibri" w:hAnsi="Times New Roman" w:cs="Times New Roman"/>
          <w:sz w:val="24"/>
          <w:szCs w:val="24"/>
        </w:rPr>
        <w:t xml:space="preserve"> </w:t>
      </w:r>
    </w:p>
    <w:p w:rsidR="00AA7484" w:rsidRPr="00913F44" w:rsidRDefault="00595032" w:rsidP="008F2080">
      <w:pPr>
        <w:numPr>
          <w:ilvl w:val="2"/>
          <w:numId w:val="1"/>
        </w:numPr>
        <w:spacing w:after="0" w:line="276" w:lineRule="auto"/>
        <w:ind w:left="1440" w:hanging="360"/>
        <w:rPr>
          <w:rFonts w:ascii="Times New Roman" w:eastAsia="Garamond" w:hAnsi="Times New Roman" w:cs="Times New Roman"/>
          <w:sz w:val="24"/>
          <w:szCs w:val="24"/>
        </w:rPr>
      </w:pPr>
      <w:r w:rsidRPr="00913F44">
        <w:rPr>
          <w:rFonts w:ascii="Times New Roman" w:eastAsia="Garamond" w:hAnsi="Times New Roman" w:cs="Times New Roman"/>
          <w:sz w:val="24"/>
          <w:szCs w:val="24"/>
        </w:rPr>
        <w:t>This matter is in litigation in the 9</w:t>
      </w:r>
      <w:r w:rsidRPr="00913F44">
        <w:rPr>
          <w:rFonts w:ascii="Times New Roman" w:eastAsia="Garamond" w:hAnsi="Times New Roman" w:cs="Times New Roman"/>
          <w:sz w:val="24"/>
          <w:szCs w:val="24"/>
          <w:vertAlign w:val="superscript"/>
        </w:rPr>
        <w:t>th</w:t>
      </w:r>
      <w:r w:rsidR="00976817" w:rsidRPr="00913F44">
        <w:rPr>
          <w:rFonts w:ascii="Times New Roman" w:eastAsia="Garamond" w:hAnsi="Times New Roman" w:cs="Times New Roman"/>
          <w:sz w:val="24"/>
          <w:szCs w:val="24"/>
        </w:rPr>
        <w:t xml:space="preserve"> Circuit.   A question before the court is whether</w:t>
      </w:r>
      <w:r w:rsidR="00AA7484" w:rsidRPr="00913F44">
        <w:rPr>
          <w:rFonts w:ascii="Times New Roman" w:eastAsia="Garamond" w:hAnsi="Times New Roman" w:cs="Times New Roman"/>
          <w:sz w:val="24"/>
          <w:szCs w:val="24"/>
        </w:rPr>
        <w:t xml:space="preserve"> the First Amendment relieve</w:t>
      </w:r>
      <w:r w:rsidR="00976817" w:rsidRPr="00913F44">
        <w:rPr>
          <w:rFonts w:ascii="Times New Roman" w:eastAsia="Garamond" w:hAnsi="Times New Roman" w:cs="Times New Roman"/>
          <w:sz w:val="24"/>
          <w:szCs w:val="24"/>
        </w:rPr>
        <w:t>s</w:t>
      </w:r>
      <w:r w:rsidR="00AA7484" w:rsidRPr="00913F44">
        <w:rPr>
          <w:rFonts w:ascii="Times New Roman" w:eastAsia="Garamond" w:hAnsi="Times New Roman" w:cs="Times New Roman"/>
          <w:sz w:val="24"/>
          <w:szCs w:val="24"/>
        </w:rPr>
        <w:t xml:space="preserve"> the press (CNN) from responsibilities </w:t>
      </w:r>
      <w:r w:rsidR="00AA7484" w:rsidRPr="00913F44">
        <w:rPr>
          <w:rFonts w:ascii="Times New Roman" w:hAnsi="Times New Roman" w:cs="Times New Roman"/>
          <w:sz w:val="24"/>
          <w:szCs w:val="24"/>
        </w:rPr>
        <w:t>under the 21</w:t>
      </w:r>
      <w:r w:rsidR="00AA7484" w:rsidRPr="00913F44">
        <w:rPr>
          <w:rFonts w:ascii="Times New Roman" w:hAnsi="Times New Roman" w:cs="Times New Roman"/>
          <w:sz w:val="24"/>
          <w:szCs w:val="24"/>
          <w:vertAlign w:val="superscript"/>
        </w:rPr>
        <w:t>st</w:t>
      </w:r>
      <w:r w:rsidR="00AA7484" w:rsidRPr="00913F44">
        <w:rPr>
          <w:rFonts w:ascii="Times New Roman" w:hAnsi="Times New Roman" w:cs="Times New Roman"/>
          <w:sz w:val="24"/>
          <w:szCs w:val="24"/>
        </w:rPr>
        <w:t xml:space="preserve"> Century Communications and Video Accessibility Act of 2010 </w:t>
      </w:r>
      <w:r w:rsidR="00AA7484" w:rsidRPr="00913F44">
        <w:rPr>
          <w:rFonts w:ascii="Times New Roman" w:eastAsia="Garamond" w:hAnsi="Times New Roman" w:cs="Times New Roman"/>
          <w:sz w:val="24"/>
          <w:szCs w:val="24"/>
        </w:rPr>
        <w:t>to caption on-line video news broadcasts?</w:t>
      </w:r>
    </w:p>
    <w:p w:rsidR="00AA7484" w:rsidRPr="00913F44" w:rsidRDefault="00AA7484" w:rsidP="00AA79E1">
      <w:pPr>
        <w:pStyle w:val="ListParagraph"/>
        <w:numPr>
          <w:ilvl w:val="0"/>
          <w:numId w:val="24"/>
        </w:numPr>
        <w:spacing w:after="0" w:line="276" w:lineRule="auto"/>
        <w:rPr>
          <w:rFonts w:ascii="Times New Roman" w:eastAsia="Garamond" w:hAnsi="Times New Roman" w:cs="Times New Roman"/>
          <w:sz w:val="24"/>
          <w:szCs w:val="24"/>
        </w:rPr>
      </w:pPr>
      <w:r w:rsidRPr="00913F44">
        <w:rPr>
          <w:rFonts w:ascii="Times New Roman" w:eastAsia="Garamond" w:hAnsi="Times New Roman" w:cs="Times New Roman"/>
          <w:sz w:val="24"/>
          <w:szCs w:val="24"/>
        </w:rPr>
        <w:t>Brief of GLADD</w:t>
      </w:r>
      <w:r w:rsidR="00946470" w:rsidRPr="00913F44">
        <w:rPr>
          <w:rFonts w:ascii="Times New Roman" w:eastAsia="Garamond" w:hAnsi="Times New Roman" w:cs="Times New Roman"/>
          <w:sz w:val="24"/>
          <w:szCs w:val="24"/>
        </w:rPr>
        <w:t xml:space="preserve"> in the 9</w:t>
      </w:r>
      <w:r w:rsidR="00946470" w:rsidRPr="00913F44">
        <w:rPr>
          <w:rFonts w:ascii="Times New Roman" w:eastAsia="Garamond" w:hAnsi="Times New Roman" w:cs="Times New Roman"/>
          <w:sz w:val="24"/>
          <w:szCs w:val="24"/>
          <w:vertAlign w:val="superscript"/>
        </w:rPr>
        <w:t>th</w:t>
      </w:r>
      <w:r w:rsidR="00946470" w:rsidRPr="00913F44">
        <w:rPr>
          <w:rFonts w:ascii="Times New Roman" w:eastAsia="Garamond" w:hAnsi="Times New Roman" w:cs="Times New Roman"/>
          <w:sz w:val="24"/>
          <w:szCs w:val="24"/>
        </w:rPr>
        <w:t xml:space="preserve"> Circuit</w:t>
      </w:r>
      <w:r w:rsidRPr="00913F44">
        <w:rPr>
          <w:rFonts w:ascii="Times New Roman" w:eastAsia="Garamond" w:hAnsi="Times New Roman" w:cs="Times New Roman"/>
          <w:sz w:val="24"/>
          <w:szCs w:val="24"/>
        </w:rPr>
        <w:t xml:space="preserve"> posted at: </w:t>
      </w:r>
      <w:hyperlink r:id="rId20" w:history="1">
        <w:r w:rsidR="00946470" w:rsidRPr="00913F44">
          <w:rPr>
            <w:rStyle w:val="Hyperlink"/>
            <w:rFonts w:ascii="Times New Roman" w:eastAsia="Garamond" w:hAnsi="Times New Roman" w:cs="Times New Roman"/>
            <w:color w:val="auto"/>
            <w:sz w:val="24"/>
            <w:szCs w:val="24"/>
          </w:rPr>
          <w:t>http://instituteforpublicrepresentation.org/wp-content/uploads/2012/12/GLAD-Appellate-Brief.pdf</w:t>
        </w:r>
      </w:hyperlink>
    </w:p>
    <w:p w:rsidR="00946470" w:rsidRPr="00913F44" w:rsidRDefault="00946470" w:rsidP="00AA79E1">
      <w:pPr>
        <w:pStyle w:val="ListParagraph"/>
        <w:numPr>
          <w:ilvl w:val="0"/>
          <w:numId w:val="24"/>
        </w:numPr>
        <w:spacing w:after="0" w:line="276" w:lineRule="auto"/>
        <w:rPr>
          <w:rFonts w:ascii="Times New Roman" w:eastAsia="Garamond" w:hAnsi="Times New Roman" w:cs="Times New Roman"/>
          <w:sz w:val="24"/>
          <w:szCs w:val="24"/>
        </w:rPr>
      </w:pPr>
      <w:r w:rsidRPr="00913F44">
        <w:rPr>
          <w:rFonts w:ascii="Times New Roman" w:eastAsia="Garamond" w:hAnsi="Times New Roman" w:cs="Times New Roman"/>
          <w:sz w:val="24"/>
          <w:szCs w:val="24"/>
        </w:rPr>
        <w:t>Brief of CNN in the 9</w:t>
      </w:r>
      <w:r w:rsidRPr="00913F44">
        <w:rPr>
          <w:rFonts w:ascii="Times New Roman" w:eastAsia="Garamond" w:hAnsi="Times New Roman" w:cs="Times New Roman"/>
          <w:sz w:val="24"/>
          <w:szCs w:val="24"/>
          <w:vertAlign w:val="superscript"/>
        </w:rPr>
        <w:t>th</w:t>
      </w:r>
      <w:r w:rsidRPr="00913F44">
        <w:rPr>
          <w:rFonts w:ascii="Times New Roman" w:eastAsia="Garamond" w:hAnsi="Times New Roman" w:cs="Times New Roman"/>
          <w:sz w:val="24"/>
          <w:szCs w:val="24"/>
        </w:rPr>
        <w:t xml:space="preserve"> Circuit posted at:</w:t>
      </w:r>
    </w:p>
    <w:p w:rsidR="00946470" w:rsidRPr="00913F44" w:rsidRDefault="001E161B" w:rsidP="00585E5F">
      <w:pPr>
        <w:spacing w:after="0" w:line="276" w:lineRule="auto"/>
        <w:ind w:left="1800"/>
        <w:rPr>
          <w:rFonts w:ascii="Times New Roman" w:eastAsia="Garamond" w:hAnsi="Times New Roman" w:cs="Times New Roman"/>
          <w:sz w:val="24"/>
          <w:szCs w:val="24"/>
        </w:rPr>
      </w:pPr>
      <w:hyperlink r:id="rId21" w:history="1">
        <w:r w:rsidR="00946470" w:rsidRPr="00913F44">
          <w:rPr>
            <w:rStyle w:val="Hyperlink"/>
            <w:rFonts w:ascii="Times New Roman" w:eastAsia="Garamond" w:hAnsi="Times New Roman" w:cs="Times New Roman"/>
            <w:sz w:val="24"/>
            <w:szCs w:val="24"/>
          </w:rPr>
          <w:t>http://instituteforpublicrepresentation.org/wp-content/uploads/2012/12/CNN-Appellate-Brief.pdf</w:t>
        </w:r>
      </w:hyperlink>
      <w:r w:rsidR="006C0D09" w:rsidRPr="00913F44">
        <w:rPr>
          <w:rFonts w:ascii="Times New Roman" w:eastAsia="Garamond" w:hAnsi="Times New Roman" w:cs="Times New Roman"/>
          <w:sz w:val="24"/>
          <w:szCs w:val="24"/>
        </w:rPr>
        <w:br/>
      </w:r>
    </w:p>
    <w:p w:rsidR="00B64673" w:rsidRPr="00913F44" w:rsidRDefault="00B64673" w:rsidP="00053D97">
      <w:pPr>
        <w:spacing w:after="0" w:line="276" w:lineRule="auto"/>
        <w:rPr>
          <w:rFonts w:ascii="Times New Roman" w:eastAsia="Garamond" w:hAnsi="Times New Roman" w:cs="Times New Roman"/>
          <w:sz w:val="24"/>
          <w:szCs w:val="24"/>
        </w:rPr>
      </w:pPr>
    </w:p>
    <w:p w:rsidR="009A2A5E" w:rsidRDefault="001B4133" w:rsidP="00AA79E1">
      <w:pPr>
        <w:pStyle w:val="ListParagraph"/>
        <w:numPr>
          <w:ilvl w:val="0"/>
          <w:numId w:val="4"/>
        </w:numPr>
        <w:spacing w:after="200" w:line="276" w:lineRule="auto"/>
        <w:ind w:left="540" w:hanging="540"/>
        <w:rPr>
          <w:rFonts w:ascii="Times New Roman" w:eastAsia="Garamond" w:hAnsi="Times New Roman" w:cs="Times New Roman"/>
          <w:sz w:val="24"/>
          <w:szCs w:val="24"/>
        </w:rPr>
      </w:pPr>
      <w:r w:rsidRPr="00913F44">
        <w:rPr>
          <w:rFonts w:ascii="Times New Roman" w:eastAsia="Garamond" w:hAnsi="Times New Roman" w:cs="Times New Roman"/>
          <w:b/>
          <w:i/>
          <w:sz w:val="28"/>
          <w:szCs w:val="28"/>
        </w:rPr>
        <w:t>“Necessary” as an Element of Proof in Accommodation/Adjustment C</w:t>
      </w:r>
      <w:r w:rsidR="00773D12" w:rsidRPr="00913F44">
        <w:rPr>
          <w:rFonts w:ascii="Times New Roman" w:eastAsia="Garamond" w:hAnsi="Times New Roman" w:cs="Times New Roman"/>
          <w:b/>
          <w:i/>
          <w:sz w:val="28"/>
          <w:szCs w:val="28"/>
        </w:rPr>
        <w:t>ases</w:t>
      </w:r>
      <w:r w:rsidR="00303C0E" w:rsidRPr="00913F44">
        <w:rPr>
          <w:rFonts w:ascii="Times New Roman" w:eastAsia="Garamond" w:hAnsi="Times New Roman" w:cs="Times New Roman"/>
          <w:sz w:val="24"/>
          <w:szCs w:val="24"/>
        </w:rPr>
        <w:t xml:space="preserve"> </w:t>
      </w:r>
      <w:r w:rsidR="009A2A5E">
        <w:rPr>
          <w:rFonts w:ascii="Times New Roman" w:eastAsia="Garamond" w:hAnsi="Times New Roman" w:cs="Times New Roman"/>
          <w:sz w:val="24"/>
          <w:szCs w:val="24"/>
        </w:rPr>
        <w:br/>
      </w:r>
    </w:p>
    <w:p w:rsidR="00303C0E" w:rsidRDefault="009A2A5E" w:rsidP="00AA79E1">
      <w:pPr>
        <w:pStyle w:val="ListParagraph"/>
        <w:numPr>
          <w:ilvl w:val="0"/>
          <w:numId w:val="29"/>
        </w:numPr>
        <w:spacing w:after="200" w:line="276" w:lineRule="auto"/>
        <w:rPr>
          <w:rFonts w:ascii="Times New Roman" w:eastAsia="Garamond" w:hAnsi="Times New Roman" w:cs="Times New Roman"/>
          <w:sz w:val="24"/>
          <w:szCs w:val="24"/>
        </w:rPr>
      </w:pPr>
      <w:r>
        <w:rPr>
          <w:rFonts w:ascii="Times New Roman" w:eastAsia="Garamond" w:hAnsi="Times New Roman" w:cs="Times New Roman"/>
          <w:sz w:val="24"/>
          <w:szCs w:val="24"/>
        </w:rPr>
        <w:t xml:space="preserve"> Introduction</w:t>
      </w:r>
    </w:p>
    <w:p w:rsidR="009A2A5E" w:rsidRDefault="009A2A5E" w:rsidP="00AA79E1">
      <w:pPr>
        <w:pStyle w:val="ListParagraph"/>
        <w:numPr>
          <w:ilvl w:val="0"/>
          <w:numId w:val="30"/>
        </w:numPr>
        <w:spacing w:after="200" w:line="276" w:lineRule="auto"/>
        <w:rPr>
          <w:rFonts w:ascii="Times New Roman" w:eastAsia="Garamond" w:hAnsi="Times New Roman" w:cs="Times New Roman"/>
          <w:sz w:val="24"/>
          <w:szCs w:val="24"/>
        </w:rPr>
      </w:pPr>
      <w:r>
        <w:rPr>
          <w:rFonts w:ascii="Times New Roman" w:eastAsia="Garamond" w:hAnsi="Times New Roman" w:cs="Times New Roman"/>
          <w:sz w:val="24"/>
          <w:szCs w:val="24"/>
        </w:rPr>
        <w:t>As anticipated following adoption of the ADAAA, more</w:t>
      </w:r>
      <w:r w:rsidR="00A3179F">
        <w:rPr>
          <w:rFonts w:ascii="Times New Roman" w:eastAsia="Garamond" w:hAnsi="Times New Roman" w:cs="Times New Roman"/>
          <w:sz w:val="24"/>
          <w:szCs w:val="24"/>
        </w:rPr>
        <w:t xml:space="preserve"> post-secondary cases are </w:t>
      </w:r>
      <w:r>
        <w:rPr>
          <w:rFonts w:ascii="Times New Roman" w:eastAsia="Garamond" w:hAnsi="Times New Roman" w:cs="Times New Roman"/>
          <w:sz w:val="24"/>
          <w:szCs w:val="24"/>
        </w:rPr>
        <w:t>getting to the substantive question of whether discrimination has taken place; questions of qualification and accommodation.</w:t>
      </w:r>
    </w:p>
    <w:p w:rsidR="00A3179F" w:rsidRPr="00A3179F" w:rsidRDefault="00A3179F" w:rsidP="00AA79E1">
      <w:pPr>
        <w:pStyle w:val="ListParagraph"/>
        <w:numPr>
          <w:ilvl w:val="0"/>
          <w:numId w:val="30"/>
        </w:numPr>
        <w:spacing w:after="200" w:line="276" w:lineRule="auto"/>
        <w:rPr>
          <w:rFonts w:ascii="Times New Roman" w:eastAsia="Garamond" w:hAnsi="Times New Roman" w:cs="Times New Roman"/>
          <w:sz w:val="24"/>
          <w:szCs w:val="24"/>
        </w:rPr>
      </w:pPr>
      <w:r>
        <w:rPr>
          <w:rFonts w:ascii="Times New Roman" w:eastAsia="Garamond" w:hAnsi="Times New Roman" w:cs="Times New Roman"/>
          <w:sz w:val="24"/>
          <w:szCs w:val="24"/>
        </w:rPr>
        <w:t>S</w:t>
      </w:r>
      <w:r w:rsidR="009A2A5E">
        <w:rPr>
          <w:rFonts w:ascii="Times New Roman" w:eastAsia="Garamond" w:hAnsi="Times New Roman" w:cs="Times New Roman"/>
          <w:sz w:val="24"/>
          <w:szCs w:val="24"/>
        </w:rPr>
        <w:t>ome defendant</w:t>
      </w:r>
      <w:r w:rsidR="00CB7311">
        <w:rPr>
          <w:rFonts w:ascii="Times New Roman" w:eastAsia="Garamond" w:hAnsi="Times New Roman" w:cs="Times New Roman"/>
          <w:sz w:val="24"/>
          <w:szCs w:val="24"/>
        </w:rPr>
        <w:t xml:space="preserve"> institution</w:t>
      </w:r>
      <w:r w:rsidR="009A2A5E">
        <w:rPr>
          <w:rFonts w:ascii="Times New Roman" w:eastAsia="Garamond" w:hAnsi="Times New Roman" w:cs="Times New Roman"/>
          <w:sz w:val="24"/>
          <w:szCs w:val="24"/>
        </w:rPr>
        <w:t xml:space="preserve">s are now focusing attention on the question of whether the accommodation denied or inadequately provided was “necessary,” as articulated by the Supreme Court in </w:t>
      </w:r>
      <w:r w:rsidR="009A2A5E" w:rsidRPr="009A2A5E">
        <w:rPr>
          <w:rFonts w:ascii="Times New Roman" w:eastAsia="Garamond" w:hAnsi="Times New Roman" w:cs="Times New Roman"/>
          <w:i/>
          <w:sz w:val="24"/>
          <w:szCs w:val="24"/>
        </w:rPr>
        <w:t>PGA v. Martin</w:t>
      </w:r>
      <w:r>
        <w:rPr>
          <w:rFonts w:ascii="Times New Roman" w:eastAsia="Garamond" w:hAnsi="Times New Roman" w:cs="Times New Roman"/>
          <w:i/>
          <w:sz w:val="24"/>
          <w:szCs w:val="24"/>
        </w:rPr>
        <w:t>,</w:t>
      </w:r>
      <w:r w:rsidR="009A2A5E">
        <w:rPr>
          <w:rFonts w:ascii="Times New Roman" w:eastAsia="Garamond" w:hAnsi="Times New Roman" w:cs="Times New Roman"/>
          <w:i/>
          <w:sz w:val="24"/>
          <w:szCs w:val="24"/>
        </w:rPr>
        <w:t xml:space="preserve"> </w:t>
      </w:r>
      <w:r w:rsidRPr="00A3179F">
        <w:rPr>
          <w:rFonts w:ascii="Times New Roman" w:eastAsia="Times New Roman" w:hAnsi="Times New Roman" w:cs="Times New Roman"/>
          <w:sz w:val="24"/>
          <w:szCs w:val="24"/>
        </w:rPr>
        <w:t xml:space="preserve">532 U.S. 661, 121 </w:t>
      </w:r>
      <w:proofErr w:type="spellStart"/>
      <w:r w:rsidRPr="00A3179F">
        <w:rPr>
          <w:rFonts w:ascii="Times New Roman" w:eastAsia="Times New Roman" w:hAnsi="Times New Roman" w:cs="Times New Roman"/>
          <w:sz w:val="24"/>
          <w:szCs w:val="24"/>
        </w:rPr>
        <w:t>S.Ct</w:t>
      </w:r>
      <w:proofErr w:type="spellEnd"/>
      <w:r w:rsidRPr="00A3179F">
        <w:rPr>
          <w:rFonts w:ascii="Times New Roman" w:eastAsia="Times New Roman" w:hAnsi="Times New Roman" w:cs="Times New Roman"/>
          <w:sz w:val="24"/>
          <w:szCs w:val="24"/>
        </w:rPr>
        <w:t>. 1879</w:t>
      </w:r>
      <w:r>
        <w:rPr>
          <w:rFonts w:ascii="Times New Roman" w:eastAsia="Times New Roman" w:hAnsi="Times New Roman" w:cs="Times New Roman"/>
          <w:sz w:val="24"/>
          <w:szCs w:val="24"/>
        </w:rPr>
        <w:t xml:space="preserve"> (2001) or </w:t>
      </w:r>
      <w:hyperlink r:id="rId22" w:history="1">
        <w:r w:rsidRPr="00685144">
          <w:rPr>
            <w:rStyle w:val="Hyperlink"/>
            <w:rFonts w:ascii="Times New Roman" w:eastAsia="Times New Roman" w:hAnsi="Times New Roman" w:cs="Times New Roman"/>
            <w:sz w:val="24"/>
            <w:szCs w:val="24"/>
          </w:rPr>
          <w:t>http://scholar.google.com/scholar_</w:t>
        </w:r>
      </w:hyperlink>
    </w:p>
    <w:p w:rsidR="00A3179F" w:rsidRPr="00A3179F" w:rsidRDefault="00A3179F" w:rsidP="00A3179F">
      <w:pPr>
        <w:pStyle w:val="ListParagraph"/>
        <w:spacing w:after="200" w:line="276" w:lineRule="auto"/>
        <w:ind w:left="1440"/>
        <w:rPr>
          <w:rFonts w:ascii="Times New Roman" w:eastAsia="Garamond" w:hAnsi="Times New Roman" w:cs="Times New Roman"/>
          <w:color w:val="2E74B5" w:themeColor="accent1" w:themeShade="BF"/>
          <w:sz w:val="24"/>
          <w:szCs w:val="24"/>
          <w:u w:val="single"/>
        </w:rPr>
      </w:pPr>
      <w:proofErr w:type="gramStart"/>
      <w:r w:rsidRPr="00A3179F">
        <w:rPr>
          <w:rFonts w:ascii="Times New Roman" w:eastAsia="Times New Roman" w:hAnsi="Times New Roman" w:cs="Times New Roman"/>
          <w:color w:val="2E74B5" w:themeColor="accent1" w:themeShade="BF"/>
          <w:sz w:val="24"/>
          <w:szCs w:val="24"/>
          <w:u w:val="single"/>
        </w:rPr>
        <w:t>case?</w:t>
      </w:r>
      <w:proofErr w:type="gramEnd"/>
      <w:r w:rsidRPr="00A3179F">
        <w:rPr>
          <w:rFonts w:ascii="Times New Roman" w:eastAsia="Times New Roman" w:hAnsi="Times New Roman" w:cs="Times New Roman"/>
          <w:color w:val="2E74B5" w:themeColor="accent1" w:themeShade="BF"/>
          <w:sz w:val="24"/>
          <w:szCs w:val="24"/>
          <w:u w:val="single"/>
        </w:rPr>
        <w:t>case=10351658463927082423&amp;hl=en&amp;as_sdt=2&amp;as_vis=1&amp;oi=scholarr</w:t>
      </w:r>
    </w:p>
    <w:p w:rsidR="009A2A5E" w:rsidRPr="009A2A5E" w:rsidRDefault="00CB7311" w:rsidP="00AA79E1">
      <w:pPr>
        <w:pStyle w:val="ListParagraph"/>
        <w:numPr>
          <w:ilvl w:val="0"/>
          <w:numId w:val="30"/>
        </w:numPr>
        <w:spacing w:after="200" w:line="276" w:lineRule="auto"/>
        <w:rPr>
          <w:rFonts w:ascii="Times New Roman" w:eastAsia="Garamond" w:hAnsi="Times New Roman" w:cs="Times New Roman"/>
          <w:sz w:val="24"/>
          <w:szCs w:val="24"/>
        </w:rPr>
      </w:pPr>
      <w:r>
        <w:rPr>
          <w:rFonts w:ascii="Times New Roman" w:eastAsia="Garamond" w:hAnsi="Times New Roman" w:cs="Times New Roman"/>
          <w:sz w:val="24"/>
          <w:szCs w:val="24"/>
        </w:rPr>
        <w:t>T</w:t>
      </w:r>
      <w:r w:rsidR="009A2A5E">
        <w:rPr>
          <w:rFonts w:ascii="Times New Roman" w:eastAsia="Garamond" w:hAnsi="Times New Roman" w:cs="Times New Roman"/>
          <w:sz w:val="24"/>
          <w:szCs w:val="24"/>
        </w:rPr>
        <w:t xml:space="preserve">he question of </w:t>
      </w:r>
      <w:r>
        <w:rPr>
          <w:rFonts w:ascii="Times New Roman" w:eastAsia="Garamond" w:hAnsi="Times New Roman" w:cs="Times New Roman"/>
          <w:sz w:val="24"/>
          <w:szCs w:val="24"/>
        </w:rPr>
        <w:t>whether</w:t>
      </w:r>
      <w:r w:rsidR="009A2A5E">
        <w:rPr>
          <w:rFonts w:ascii="Times New Roman" w:eastAsia="Garamond" w:hAnsi="Times New Roman" w:cs="Times New Roman"/>
          <w:sz w:val="24"/>
          <w:szCs w:val="24"/>
        </w:rPr>
        <w:t xml:space="preserve"> an accommodation is </w:t>
      </w:r>
      <w:r w:rsidR="00467A0C">
        <w:rPr>
          <w:rFonts w:ascii="Times New Roman" w:eastAsia="Garamond" w:hAnsi="Times New Roman" w:cs="Times New Roman"/>
          <w:sz w:val="24"/>
          <w:szCs w:val="24"/>
        </w:rPr>
        <w:t>“</w:t>
      </w:r>
      <w:r w:rsidR="009A2A5E">
        <w:rPr>
          <w:rFonts w:ascii="Times New Roman" w:eastAsia="Garamond" w:hAnsi="Times New Roman" w:cs="Times New Roman"/>
          <w:sz w:val="24"/>
          <w:szCs w:val="24"/>
        </w:rPr>
        <w:t>necessary</w:t>
      </w:r>
      <w:r w:rsidR="00467A0C">
        <w:rPr>
          <w:rFonts w:ascii="Times New Roman" w:eastAsia="Garamond" w:hAnsi="Times New Roman" w:cs="Times New Roman"/>
          <w:sz w:val="24"/>
          <w:szCs w:val="24"/>
        </w:rPr>
        <w:t>”</w:t>
      </w:r>
      <w:r>
        <w:rPr>
          <w:rFonts w:ascii="Times New Roman" w:eastAsia="Garamond" w:hAnsi="Times New Roman" w:cs="Times New Roman"/>
          <w:sz w:val="24"/>
          <w:szCs w:val="24"/>
        </w:rPr>
        <w:t xml:space="preserve"> </w:t>
      </w:r>
      <w:r w:rsidR="009A2A5E">
        <w:rPr>
          <w:rFonts w:ascii="Times New Roman" w:eastAsia="Garamond" w:hAnsi="Times New Roman" w:cs="Times New Roman"/>
          <w:sz w:val="24"/>
          <w:szCs w:val="24"/>
        </w:rPr>
        <w:t>has been accepted</w:t>
      </w:r>
      <w:r w:rsidR="00467A0C">
        <w:rPr>
          <w:rFonts w:ascii="Times New Roman" w:eastAsia="Garamond" w:hAnsi="Times New Roman" w:cs="Times New Roman"/>
          <w:sz w:val="24"/>
          <w:szCs w:val="24"/>
        </w:rPr>
        <w:t xml:space="preserve"> by several</w:t>
      </w:r>
      <w:r>
        <w:rPr>
          <w:rFonts w:ascii="Times New Roman" w:eastAsia="Garamond" w:hAnsi="Times New Roman" w:cs="Times New Roman"/>
          <w:sz w:val="24"/>
          <w:szCs w:val="24"/>
        </w:rPr>
        <w:t xml:space="preserve"> courts as relevant to an inquiry into matters alleging a</w:t>
      </w:r>
      <w:r w:rsidR="00467A0C">
        <w:rPr>
          <w:rFonts w:ascii="Times New Roman" w:eastAsia="Garamond" w:hAnsi="Times New Roman" w:cs="Times New Roman"/>
          <w:sz w:val="24"/>
          <w:szCs w:val="24"/>
        </w:rPr>
        <w:t>n unlawful</w:t>
      </w:r>
      <w:r>
        <w:rPr>
          <w:rFonts w:ascii="Times New Roman" w:eastAsia="Garamond" w:hAnsi="Times New Roman" w:cs="Times New Roman"/>
          <w:sz w:val="24"/>
          <w:szCs w:val="24"/>
        </w:rPr>
        <w:t xml:space="preserve"> denial of an accommodation.  Nonetheless</w:t>
      </w:r>
      <w:r w:rsidR="009A2A5E">
        <w:rPr>
          <w:rFonts w:ascii="Times New Roman" w:eastAsia="Garamond" w:hAnsi="Times New Roman" w:cs="Times New Roman"/>
          <w:sz w:val="24"/>
          <w:szCs w:val="24"/>
        </w:rPr>
        <w:t xml:space="preserve">, the </w:t>
      </w:r>
      <w:r>
        <w:rPr>
          <w:rFonts w:ascii="Times New Roman" w:eastAsia="Garamond" w:hAnsi="Times New Roman" w:cs="Times New Roman"/>
          <w:sz w:val="24"/>
          <w:szCs w:val="24"/>
        </w:rPr>
        <w:t xml:space="preserve">particularly </w:t>
      </w:r>
      <w:r w:rsidR="009A2A5E">
        <w:rPr>
          <w:rFonts w:ascii="Times New Roman" w:eastAsia="Garamond" w:hAnsi="Times New Roman" w:cs="Times New Roman"/>
          <w:sz w:val="24"/>
          <w:szCs w:val="24"/>
        </w:rPr>
        <w:t>high standard</w:t>
      </w:r>
      <w:r>
        <w:rPr>
          <w:rFonts w:ascii="Times New Roman" w:eastAsia="Garamond" w:hAnsi="Times New Roman" w:cs="Times New Roman"/>
          <w:sz w:val="24"/>
          <w:szCs w:val="24"/>
        </w:rPr>
        <w:t xml:space="preserve"> for proving necessity </w:t>
      </w:r>
      <w:r w:rsidR="009A2A5E">
        <w:rPr>
          <w:rFonts w:ascii="Times New Roman" w:eastAsia="Garamond" w:hAnsi="Times New Roman" w:cs="Times New Roman"/>
          <w:sz w:val="24"/>
          <w:szCs w:val="24"/>
        </w:rPr>
        <w:t>articulated by the Court in</w:t>
      </w:r>
      <w:r w:rsidR="009A2A5E" w:rsidRPr="009A2A5E">
        <w:rPr>
          <w:rFonts w:ascii="Times New Roman" w:eastAsia="Garamond" w:hAnsi="Times New Roman" w:cs="Times New Roman"/>
          <w:i/>
          <w:sz w:val="24"/>
          <w:szCs w:val="24"/>
        </w:rPr>
        <w:t xml:space="preserve"> </w:t>
      </w:r>
      <w:r w:rsidR="009A2A5E" w:rsidRPr="00A3179F">
        <w:rPr>
          <w:rFonts w:ascii="Times New Roman" w:eastAsia="Garamond" w:hAnsi="Times New Roman" w:cs="Times New Roman"/>
          <w:i/>
          <w:sz w:val="24"/>
          <w:szCs w:val="24"/>
        </w:rPr>
        <w:t>Martin</w:t>
      </w:r>
      <w:r>
        <w:rPr>
          <w:rFonts w:ascii="Times New Roman" w:eastAsia="Garamond" w:hAnsi="Times New Roman" w:cs="Times New Roman"/>
          <w:i/>
          <w:sz w:val="24"/>
          <w:szCs w:val="24"/>
        </w:rPr>
        <w:t xml:space="preserve">, </w:t>
      </w:r>
      <w:r w:rsidR="009A2A5E" w:rsidRPr="00A3179F">
        <w:rPr>
          <w:rFonts w:ascii="Times New Roman" w:eastAsia="Garamond" w:hAnsi="Times New Roman" w:cs="Times New Roman"/>
          <w:sz w:val="24"/>
          <w:szCs w:val="24"/>
        </w:rPr>
        <w:t>has been distinguished</w:t>
      </w:r>
      <w:r>
        <w:rPr>
          <w:rFonts w:ascii="Times New Roman" w:eastAsia="Garamond" w:hAnsi="Times New Roman" w:cs="Times New Roman"/>
          <w:sz w:val="24"/>
          <w:szCs w:val="24"/>
        </w:rPr>
        <w:t xml:space="preserve"> and not applied</w:t>
      </w:r>
      <w:r w:rsidR="009A2A5E" w:rsidRPr="00A3179F">
        <w:rPr>
          <w:rFonts w:ascii="Times New Roman" w:eastAsia="Garamond" w:hAnsi="Times New Roman" w:cs="Times New Roman"/>
          <w:sz w:val="24"/>
          <w:szCs w:val="24"/>
        </w:rPr>
        <w:t xml:space="preserve"> </w:t>
      </w:r>
      <w:r>
        <w:rPr>
          <w:rFonts w:ascii="Times New Roman" w:eastAsia="Garamond" w:hAnsi="Times New Roman" w:cs="Times New Roman"/>
          <w:sz w:val="24"/>
          <w:szCs w:val="24"/>
        </w:rPr>
        <w:t>b</w:t>
      </w:r>
      <w:r w:rsidR="009A2A5E">
        <w:rPr>
          <w:rFonts w:ascii="Times New Roman" w:eastAsia="Garamond" w:hAnsi="Times New Roman" w:cs="Times New Roman"/>
          <w:sz w:val="24"/>
          <w:szCs w:val="24"/>
        </w:rPr>
        <w:t xml:space="preserve">y the appellate courts.  </w:t>
      </w:r>
      <w:r w:rsidR="009A2A5E">
        <w:rPr>
          <w:rFonts w:ascii="Times New Roman" w:eastAsia="Garamond" w:hAnsi="Times New Roman" w:cs="Times New Roman"/>
          <w:sz w:val="24"/>
          <w:szCs w:val="24"/>
        </w:rPr>
        <w:br/>
      </w:r>
    </w:p>
    <w:p w:rsidR="00EA1F45" w:rsidRPr="009A2A5E" w:rsidRDefault="00303C0E" w:rsidP="00AA79E1">
      <w:pPr>
        <w:pStyle w:val="ListParagraph"/>
        <w:numPr>
          <w:ilvl w:val="0"/>
          <w:numId w:val="29"/>
        </w:numPr>
        <w:spacing w:after="0" w:line="276" w:lineRule="auto"/>
        <w:rPr>
          <w:rFonts w:ascii="Times New Roman" w:eastAsia="Garamond" w:hAnsi="Times New Roman" w:cs="Times New Roman"/>
          <w:sz w:val="24"/>
          <w:szCs w:val="24"/>
        </w:rPr>
      </w:pPr>
      <w:proofErr w:type="spellStart"/>
      <w:r w:rsidRPr="009A2A5E">
        <w:rPr>
          <w:rFonts w:ascii="Times New Roman" w:eastAsia="Garamond" w:hAnsi="Times New Roman" w:cs="Times New Roman"/>
          <w:i/>
          <w:sz w:val="24"/>
          <w:szCs w:val="24"/>
        </w:rPr>
        <w:t>Argenyi</w:t>
      </w:r>
      <w:proofErr w:type="spellEnd"/>
      <w:r w:rsidRPr="009A2A5E">
        <w:rPr>
          <w:rFonts w:ascii="Times New Roman" w:eastAsia="Garamond" w:hAnsi="Times New Roman" w:cs="Times New Roman"/>
          <w:i/>
          <w:sz w:val="24"/>
          <w:szCs w:val="24"/>
        </w:rPr>
        <w:t xml:space="preserve"> v. Creighton University</w:t>
      </w:r>
    </w:p>
    <w:p w:rsidR="009A2A5E" w:rsidRPr="009A2A5E" w:rsidRDefault="00303C0E" w:rsidP="00AA79E1">
      <w:pPr>
        <w:numPr>
          <w:ilvl w:val="0"/>
          <w:numId w:val="5"/>
        </w:numPr>
        <w:spacing w:after="0" w:line="276" w:lineRule="auto"/>
        <w:ind w:left="1440" w:hanging="360"/>
        <w:rPr>
          <w:rFonts w:ascii="Times New Roman" w:eastAsia="Garamond" w:hAnsi="Times New Roman" w:cs="Times New Roman"/>
          <w:sz w:val="24"/>
          <w:szCs w:val="24"/>
        </w:rPr>
      </w:pPr>
      <w:r w:rsidRPr="009A2A5E">
        <w:rPr>
          <w:rFonts w:ascii="Times New Roman" w:eastAsia="Garamond" w:hAnsi="Times New Roman" w:cs="Times New Roman"/>
          <w:sz w:val="24"/>
          <w:szCs w:val="24"/>
        </w:rPr>
        <w:t>703 F.3d 441 (8</w:t>
      </w:r>
      <w:r w:rsidRPr="009A2A5E">
        <w:rPr>
          <w:rFonts w:ascii="Times New Roman" w:eastAsia="Garamond" w:hAnsi="Times New Roman" w:cs="Times New Roman"/>
          <w:sz w:val="24"/>
          <w:szCs w:val="24"/>
          <w:vertAlign w:val="superscript"/>
        </w:rPr>
        <w:t>th</w:t>
      </w:r>
      <w:r w:rsidRPr="009A2A5E">
        <w:rPr>
          <w:rFonts w:ascii="Times New Roman" w:eastAsia="Garamond" w:hAnsi="Times New Roman" w:cs="Times New Roman"/>
          <w:sz w:val="24"/>
          <w:szCs w:val="24"/>
        </w:rPr>
        <w:t xml:space="preserve"> Cir. 2013)</w:t>
      </w:r>
      <w:r w:rsidR="008D44D0" w:rsidRPr="009A2A5E">
        <w:rPr>
          <w:rFonts w:ascii="Times New Roman" w:eastAsia="Garamond" w:hAnsi="Times New Roman" w:cs="Times New Roman"/>
          <w:sz w:val="24"/>
          <w:szCs w:val="24"/>
        </w:rPr>
        <w:t xml:space="preserve"> or </w:t>
      </w:r>
      <w:hyperlink r:id="rId23" w:history="1">
        <w:r w:rsidR="009A2A5E" w:rsidRPr="009A2A5E">
          <w:rPr>
            <w:rStyle w:val="Hyperlink"/>
            <w:rFonts w:ascii="Times New Roman" w:eastAsia="Garamond" w:hAnsi="Times New Roman" w:cs="Times New Roman"/>
            <w:sz w:val="24"/>
            <w:szCs w:val="24"/>
          </w:rPr>
          <w:t>http://media.ca8.uscourts.gov/opndir/13/01/113336P.pdf</w:t>
        </w:r>
      </w:hyperlink>
    </w:p>
    <w:p w:rsidR="00467A0C" w:rsidRDefault="00F95718" w:rsidP="00AA79E1">
      <w:pPr>
        <w:pStyle w:val="ListParagraph"/>
        <w:numPr>
          <w:ilvl w:val="0"/>
          <w:numId w:val="5"/>
        </w:numPr>
        <w:spacing w:after="0" w:line="276" w:lineRule="auto"/>
        <w:ind w:left="1440" w:hanging="360"/>
        <w:rPr>
          <w:rFonts w:ascii="Times New Roman" w:eastAsia="Garamond" w:hAnsi="Times New Roman" w:cs="Times New Roman"/>
          <w:sz w:val="24"/>
          <w:szCs w:val="24"/>
        </w:rPr>
      </w:pPr>
      <w:r w:rsidRPr="00913F44">
        <w:rPr>
          <w:rFonts w:ascii="Times New Roman" w:eastAsia="Garamond" w:hAnsi="Times New Roman" w:cs="Times New Roman"/>
          <w:sz w:val="24"/>
          <w:szCs w:val="24"/>
        </w:rPr>
        <w:lastRenderedPageBreak/>
        <w:t>The most important a</w:t>
      </w:r>
      <w:r w:rsidR="00585E5F" w:rsidRPr="00913F44">
        <w:rPr>
          <w:rFonts w:ascii="Times New Roman" w:eastAsia="Garamond" w:hAnsi="Times New Roman" w:cs="Times New Roman"/>
          <w:sz w:val="24"/>
          <w:szCs w:val="24"/>
        </w:rPr>
        <w:t>ccommodation decision this year. T</w:t>
      </w:r>
      <w:r w:rsidR="000B797C" w:rsidRPr="00913F44">
        <w:rPr>
          <w:rFonts w:ascii="Times New Roman" w:eastAsia="Garamond" w:hAnsi="Times New Roman" w:cs="Times New Roman"/>
          <w:sz w:val="24"/>
          <w:szCs w:val="24"/>
        </w:rPr>
        <w:t xml:space="preserve">his matter concerns a medical student </w:t>
      </w:r>
      <w:r w:rsidR="00BB5936" w:rsidRPr="00913F44">
        <w:rPr>
          <w:rFonts w:ascii="Times New Roman" w:eastAsia="Garamond" w:hAnsi="Times New Roman" w:cs="Times New Roman"/>
          <w:sz w:val="24"/>
          <w:szCs w:val="24"/>
        </w:rPr>
        <w:t>(</w:t>
      </w:r>
      <w:proofErr w:type="spellStart"/>
      <w:r w:rsidR="00BB5936" w:rsidRPr="00913F44">
        <w:rPr>
          <w:rFonts w:ascii="Times New Roman" w:eastAsia="Garamond" w:hAnsi="Times New Roman" w:cs="Times New Roman"/>
          <w:sz w:val="24"/>
          <w:szCs w:val="24"/>
        </w:rPr>
        <w:t>Argenyi</w:t>
      </w:r>
      <w:proofErr w:type="spellEnd"/>
      <w:r w:rsidR="00BB5936" w:rsidRPr="00913F44">
        <w:rPr>
          <w:rFonts w:ascii="Times New Roman" w:eastAsia="Garamond" w:hAnsi="Times New Roman" w:cs="Times New Roman"/>
          <w:sz w:val="24"/>
          <w:szCs w:val="24"/>
        </w:rPr>
        <w:t xml:space="preserve">) </w:t>
      </w:r>
      <w:r w:rsidR="000B797C" w:rsidRPr="00913F44">
        <w:rPr>
          <w:rFonts w:ascii="Times New Roman" w:eastAsia="Garamond" w:hAnsi="Times New Roman" w:cs="Times New Roman"/>
          <w:sz w:val="24"/>
          <w:szCs w:val="24"/>
        </w:rPr>
        <w:t xml:space="preserve">with bilateral cochlear implants who was denied </w:t>
      </w:r>
      <w:r w:rsidR="00585E5F" w:rsidRPr="00913F44">
        <w:rPr>
          <w:rFonts w:ascii="Times New Roman" w:eastAsia="Garamond" w:hAnsi="Times New Roman" w:cs="Times New Roman"/>
          <w:sz w:val="24"/>
          <w:szCs w:val="24"/>
        </w:rPr>
        <w:t>by C</w:t>
      </w:r>
      <w:r w:rsidR="00976817" w:rsidRPr="00913F44">
        <w:rPr>
          <w:rFonts w:ascii="Times New Roman" w:eastAsia="Garamond" w:hAnsi="Times New Roman" w:cs="Times New Roman"/>
          <w:sz w:val="24"/>
          <w:szCs w:val="24"/>
        </w:rPr>
        <w:t>reighton University computer-assisted</w:t>
      </w:r>
      <w:r w:rsidR="00585E5F" w:rsidRPr="00913F44">
        <w:rPr>
          <w:rFonts w:ascii="Times New Roman" w:eastAsia="Garamond" w:hAnsi="Times New Roman" w:cs="Times New Roman"/>
          <w:sz w:val="24"/>
          <w:szCs w:val="24"/>
        </w:rPr>
        <w:t xml:space="preserve"> </w:t>
      </w:r>
      <w:r w:rsidR="00976817" w:rsidRPr="00913F44">
        <w:rPr>
          <w:rFonts w:ascii="Times New Roman" w:eastAsia="Garamond" w:hAnsi="Times New Roman" w:cs="Times New Roman"/>
          <w:sz w:val="24"/>
          <w:szCs w:val="24"/>
        </w:rPr>
        <w:t>real-</w:t>
      </w:r>
      <w:r w:rsidR="000B797C" w:rsidRPr="00913F44">
        <w:rPr>
          <w:rFonts w:ascii="Times New Roman" w:eastAsia="Garamond" w:hAnsi="Times New Roman" w:cs="Times New Roman"/>
          <w:sz w:val="24"/>
          <w:szCs w:val="24"/>
        </w:rPr>
        <w:t xml:space="preserve">time </w:t>
      </w:r>
      <w:r w:rsidR="007C1DEA" w:rsidRPr="00913F44">
        <w:rPr>
          <w:rFonts w:ascii="Times New Roman" w:eastAsia="Garamond" w:hAnsi="Times New Roman" w:cs="Times New Roman"/>
          <w:sz w:val="24"/>
          <w:szCs w:val="24"/>
        </w:rPr>
        <w:t>translation</w:t>
      </w:r>
      <w:r w:rsidRPr="00913F44">
        <w:rPr>
          <w:rFonts w:ascii="Times New Roman" w:eastAsia="Garamond" w:hAnsi="Times New Roman" w:cs="Times New Roman"/>
          <w:sz w:val="24"/>
          <w:szCs w:val="24"/>
        </w:rPr>
        <w:t xml:space="preserve"> (</w:t>
      </w:r>
      <w:r w:rsidR="00585E5F" w:rsidRPr="00913F44">
        <w:rPr>
          <w:rFonts w:ascii="Times New Roman" w:eastAsia="Garamond" w:hAnsi="Times New Roman" w:cs="Times New Roman"/>
          <w:sz w:val="24"/>
          <w:szCs w:val="24"/>
        </w:rPr>
        <w:t>CART</w:t>
      </w:r>
      <w:r w:rsidRPr="00913F44">
        <w:rPr>
          <w:rFonts w:ascii="Times New Roman" w:eastAsia="Garamond" w:hAnsi="Times New Roman" w:cs="Times New Roman"/>
          <w:sz w:val="24"/>
          <w:szCs w:val="24"/>
        </w:rPr>
        <w:t xml:space="preserve">) </w:t>
      </w:r>
      <w:r w:rsidR="000B797C" w:rsidRPr="00913F44">
        <w:rPr>
          <w:rFonts w:ascii="Times New Roman" w:eastAsia="Garamond" w:hAnsi="Times New Roman" w:cs="Times New Roman"/>
          <w:sz w:val="24"/>
          <w:szCs w:val="24"/>
        </w:rPr>
        <w:t xml:space="preserve">in the clinical </w:t>
      </w:r>
      <w:r w:rsidR="000705BE" w:rsidRPr="00913F44">
        <w:rPr>
          <w:rFonts w:ascii="Times New Roman" w:eastAsia="Garamond" w:hAnsi="Times New Roman" w:cs="Times New Roman"/>
          <w:sz w:val="24"/>
          <w:szCs w:val="24"/>
        </w:rPr>
        <w:t xml:space="preserve">and other </w:t>
      </w:r>
      <w:r w:rsidR="00585E5F" w:rsidRPr="00913F44">
        <w:rPr>
          <w:rFonts w:ascii="Times New Roman" w:eastAsia="Garamond" w:hAnsi="Times New Roman" w:cs="Times New Roman"/>
          <w:sz w:val="24"/>
          <w:szCs w:val="24"/>
        </w:rPr>
        <w:t xml:space="preserve">school </w:t>
      </w:r>
      <w:r w:rsidR="000B797C" w:rsidRPr="00913F44">
        <w:rPr>
          <w:rFonts w:ascii="Times New Roman" w:eastAsia="Garamond" w:hAnsi="Times New Roman" w:cs="Times New Roman"/>
          <w:sz w:val="24"/>
          <w:szCs w:val="24"/>
        </w:rPr>
        <w:t>setting</w:t>
      </w:r>
      <w:r w:rsidR="000705BE" w:rsidRPr="00913F44">
        <w:rPr>
          <w:rFonts w:ascii="Times New Roman" w:eastAsia="Garamond" w:hAnsi="Times New Roman" w:cs="Times New Roman"/>
          <w:sz w:val="24"/>
          <w:szCs w:val="24"/>
        </w:rPr>
        <w:t>s</w:t>
      </w:r>
      <w:r w:rsidR="000B797C" w:rsidRPr="00913F44">
        <w:rPr>
          <w:rFonts w:ascii="Times New Roman" w:eastAsia="Garamond" w:hAnsi="Times New Roman" w:cs="Times New Roman"/>
          <w:sz w:val="24"/>
          <w:szCs w:val="24"/>
        </w:rPr>
        <w:t xml:space="preserve">.  </w:t>
      </w:r>
      <w:r w:rsidR="00595032" w:rsidRPr="00913F44">
        <w:rPr>
          <w:rFonts w:ascii="Times New Roman" w:eastAsia="Garamond" w:hAnsi="Times New Roman" w:cs="Times New Roman"/>
          <w:sz w:val="24"/>
          <w:szCs w:val="24"/>
        </w:rPr>
        <w:t xml:space="preserve"> </w:t>
      </w:r>
      <w:r w:rsidR="00976817" w:rsidRPr="00913F44">
        <w:rPr>
          <w:rFonts w:ascii="Times New Roman" w:eastAsia="Garamond" w:hAnsi="Times New Roman" w:cs="Times New Roman"/>
          <w:sz w:val="24"/>
          <w:szCs w:val="24"/>
        </w:rPr>
        <w:t>The student alleged that this</w:t>
      </w:r>
      <w:r w:rsidR="00BB5936" w:rsidRPr="00913F44">
        <w:rPr>
          <w:rFonts w:ascii="Times New Roman" w:eastAsia="Garamond" w:hAnsi="Times New Roman" w:cs="Times New Roman"/>
          <w:sz w:val="24"/>
          <w:szCs w:val="24"/>
        </w:rPr>
        <w:t xml:space="preserve"> denial violated Section 504 and Title III of the ADA.  </w:t>
      </w:r>
      <w:r w:rsidR="00595032" w:rsidRPr="00913F44">
        <w:rPr>
          <w:rFonts w:ascii="Times New Roman" w:eastAsia="Garamond" w:hAnsi="Times New Roman" w:cs="Times New Roman"/>
          <w:sz w:val="24"/>
          <w:szCs w:val="24"/>
        </w:rPr>
        <w:t>The district court</w:t>
      </w:r>
      <w:r w:rsidR="000B797C" w:rsidRPr="00913F44">
        <w:rPr>
          <w:rFonts w:ascii="Times New Roman" w:eastAsia="Garamond" w:hAnsi="Times New Roman" w:cs="Times New Roman"/>
          <w:i/>
          <w:sz w:val="24"/>
          <w:szCs w:val="24"/>
        </w:rPr>
        <w:t xml:space="preserve"> </w:t>
      </w:r>
      <w:r w:rsidR="000B797C" w:rsidRPr="00913F44">
        <w:rPr>
          <w:rFonts w:ascii="Times New Roman" w:eastAsia="Garamond" w:hAnsi="Times New Roman" w:cs="Times New Roman"/>
          <w:sz w:val="24"/>
          <w:szCs w:val="24"/>
        </w:rPr>
        <w:t>granted</w:t>
      </w:r>
      <w:r w:rsidR="000705BE" w:rsidRPr="00913F44">
        <w:rPr>
          <w:rFonts w:ascii="Times New Roman" w:eastAsia="Garamond" w:hAnsi="Times New Roman" w:cs="Times New Roman"/>
          <w:sz w:val="24"/>
          <w:szCs w:val="24"/>
        </w:rPr>
        <w:t xml:space="preserve"> summary judgment to</w:t>
      </w:r>
      <w:r w:rsidR="000B797C" w:rsidRPr="00913F44">
        <w:rPr>
          <w:rFonts w:ascii="Times New Roman" w:eastAsia="Garamond" w:hAnsi="Times New Roman" w:cs="Times New Roman"/>
          <w:sz w:val="24"/>
          <w:szCs w:val="24"/>
        </w:rPr>
        <w:t xml:space="preserve"> the University</w:t>
      </w:r>
      <w:r w:rsidR="0057230D" w:rsidRPr="00913F44">
        <w:rPr>
          <w:rFonts w:ascii="Times New Roman" w:eastAsia="Garamond" w:hAnsi="Times New Roman" w:cs="Times New Roman"/>
          <w:i/>
          <w:sz w:val="24"/>
          <w:szCs w:val="24"/>
        </w:rPr>
        <w:t>.</w:t>
      </w:r>
      <w:r w:rsidR="005D7DF3" w:rsidRPr="00913F44">
        <w:rPr>
          <w:rFonts w:ascii="Times New Roman" w:eastAsia="Garamond" w:hAnsi="Times New Roman" w:cs="Times New Roman"/>
          <w:i/>
          <w:sz w:val="24"/>
          <w:szCs w:val="24"/>
        </w:rPr>
        <w:t xml:space="preserve"> </w:t>
      </w:r>
      <w:r w:rsidR="000B797C" w:rsidRPr="00913F44">
        <w:rPr>
          <w:rFonts w:ascii="Times New Roman" w:eastAsia="Garamond" w:hAnsi="Times New Roman" w:cs="Times New Roman"/>
          <w:i/>
          <w:sz w:val="24"/>
          <w:szCs w:val="24"/>
        </w:rPr>
        <w:t xml:space="preserve"> </w:t>
      </w:r>
      <w:r w:rsidR="000B797C" w:rsidRPr="00913F44">
        <w:rPr>
          <w:rFonts w:ascii="Times New Roman" w:eastAsia="Garamond" w:hAnsi="Times New Roman" w:cs="Times New Roman"/>
          <w:sz w:val="24"/>
          <w:szCs w:val="24"/>
        </w:rPr>
        <w:t>Relying</w:t>
      </w:r>
      <w:r w:rsidR="000705BE" w:rsidRPr="00913F44">
        <w:rPr>
          <w:rFonts w:ascii="Times New Roman" w:eastAsia="Garamond" w:hAnsi="Times New Roman" w:cs="Times New Roman"/>
          <w:sz w:val="24"/>
          <w:szCs w:val="24"/>
        </w:rPr>
        <w:t xml:space="preserve"> on</w:t>
      </w:r>
      <w:r w:rsidR="000B797C" w:rsidRPr="00913F44">
        <w:rPr>
          <w:rFonts w:ascii="Times New Roman" w:eastAsia="Garamond" w:hAnsi="Times New Roman" w:cs="Times New Roman"/>
          <w:sz w:val="24"/>
          <w:szCs w:val="24"/>
        </w:rPr>
        <w:t xml:space="preserve"> </w:t>
      </w:r>
      <w:r w:rsidR="00CE2F90" w:rsidRPr="00913F44">
        <w:rPr>
          <w:rFonts w:ascii="Times New Roman" w:eastAsia="Garamond" w:hAnsi="Times New Roman" w:cs="Times New Roman"/>
          <w:i/>
          <w:sz w:val="24"/>
          <w:szCs w:val="24"/>
        </w:rPr>
        <w:t>PGA v. Martin</w:t>
      </w:r>
      <w:r w:rsidR="000B797C" w:rsidRPr="00913F44">
        <w:rPr>
          <w:rFonts w:ascii="Times New Roman" w:eastAsia="Garamond" w:hAnsi="Times New Roman" w:cs="Times New Roman"/>
          <w:sz w:val="24"/>
          <w:szCs w:val="24"/>
        </w:rPr>
        <w:t>, the</w:t>
      </w:r>
      <w:r w:rsidRPr="00913F44">
        <w:rPr>
          <w:rFonts w:ascii="Times New Roman" w:eastAsia="Garamond" w:hAnsi="Times New Roman" w:cs="Times New Roman"/>
          <w:sz w:val="24"/>
          <w:szCs w:val="24"/>
        </w:rPr>
        <w:t xml:space="preserve"> </w:t>
      </w:r>
      <w:r w:rsidR="00976817" w:rsidRPr="00913F44">
        <w:rPr>
          <w:rFonts w:ascii="Times New Roman" w:eastAsia="Garamond" w:hAnsi="Times New Roman" w:cs="Times New Roman"/>
          <w:sz w:val="24"/>
          <w:szCs w:val="24"/>
        </w:rPr>
        <w:t xml:space="preserve">district </w:t>
      </w:r>
      <w:r w:rsidR="000B797C" w:rsidRPr="00913F44">
        <w:rPr>
          <w:rFonts w:ascii="Times New Roman" w:eastAsia="Garamond" w:hAnsi="Times New Roman" w:cs="Times New Roman"/>
          <w:sz w:val="24"/>
          <w:szCs w:val="24"/>
        </w:rPr>
        <w:t>court required</w:t>
      </w:r>
      <w:r w:rsidRPr="00913F44">
        <w:rPr>
          <w:rFonts w:ascii="Times New Roman" w:eastAsia="Garamond" w:hAnsi="Times New Roman" w:cs="Times New Roman"/>
          <w:sz w:val="24"/>
          <w:szCs w:val="24"/>
        </w:rPr>
        <w:t xml:space="preserve"> </w:t>
      </w:r>
      <w:proofErr w:type="spellStart"/>
      <w:r w:rsidRPr="00913F44">
        <w:rPr>
          <w:rFonts w:ascii="Times New Roman" w:eastAsia="Garamond" w:hAnsi="Times New Roman" w:cs="Times New Roman"/>
          <w:sz w:val="24"/>
          <w:szCs w:val="24"/>
        </w:rPr>
        <w:t>Arg</w:t>
      </w:r>
      <w:r w:rsidR="00585E5F" w:rsidRPr="00913F44">
        <w:rPr>
          <w:rFonts w:ascii="Times New Roman" w:eastAsia="Garamond" w:hAnsi="Times New Roman" w:cs="Times New Roman"/>
          <w:sz w:val="24"/>
          <w:szCs w:val="24"/>
        </w:rPr>
        <w:t>enyi</w:t>
      </w:r>
      <w:proofErr w:type="spellEnd"/>
      <w:r w:rsidR="00585E5F" w:rsidRPr="00913F44">
        <w:rPr>
          <w:rFonts w:ascii="Times New Roman" w:eastAsia="Garamond" w:hAnsi="Times New Roman" w:cs="Times New Roman"/>
          <w:sz w:val="24"/>
          <w:szCs w:val="24"/>
        </w:rPr>
        <w:t xml:space="preserve"> to demonstrate that the CART</w:t>
      </w:r>
      <w:r w:rsidRPr="00913F44">
        <w:rPr>
          <w:rFonts w:ascii="Times New Roman" w:eastAsia="Garamond" w:hAnsi="Times New Roman" w:cs="Times New Roman"/>
          <w:sz w:val="24"/>
          <w:szCs w:val="24"/>
        </w:rPr>
        <w:t xml:space="preserve"> was “necessary,” meaning that it was nearly impossible to participate i</w:t>
      </w:r>
      <w:r w:rsidR="00585E5F" w:rsidRPr="00913F44">
        <w:rPr>
          <w:rFonts w:ascii="Times New Roman" w:eastAsia="Garamond" w:hAnsi="Times New Roman" w:cs="Times New Roman"/>
          <w:sz w:val="24"/>
          <w:szCs w:val="24"/>
        </w:rPr>
        <w:t>n the clinic</w:t>
      </w:r>
      <w:r w:rsidR="00976817" w:rsidRPr="00913F44">
        <w:rPr>
          <w:rFonts w:ascii="Times New Roman" w:eastAsia="Garamond" w:hAnsi="Times New Roman" w:cs="Times New Roman"/>
          <w:sz w:val="24"/>
          <w:szCs w:val="24"/>
        </w:rPr>
        <w:t>al</w:t>
      </w:r>
      <w:r w:rsidR="00585E5F" w:rsidRPr="00913F44">
        <w:rPr>
          <w:rFonts w:ascii="Times New Roman" w:eastAsia="Garamond" w:hAnsi="Times New Roman" w:cs="Times New Roman"/>
          <w:sz w:val="24"/>
          <w:szCs w:val="24"/>
        </w:rPr>
        <w:t xml:space="preserve"> program without CART</w:t>
      </w:r>
      <w:r w:rsidRPr="00913F44">
        <w:rPr>
          <w:rFonts w:ascii="Times New Roman" w:eastAsia="Garamond" w:hAnsi="Times New Roman" w:cs="Times New Roman"/>
          <w:sz w:val="24"/>
          <w:szCs w:val="24"/>
        </w:rPr>
        <w:t xml:space="preserve">.  The district court was also dismissive of </w:t>
      </w:r>
      <w:proofErr w:type="spellStart"/>
      <w:r w:rsidRPr="00913F44">
        <w:rPr>
          <w:rFonts w:ascii="Times New Roman" w:eastAsia="Garamond" w:hAnsi="Times New Roman" w:cs="Times New Roman"/>
          <w:sz w:val="24"/>
          <w:szCs w:val="24"/>
        </w:rPr>
        <w:t>Argenyi’s</w:t>
      </w:r>
      <w:proofErr w:type="spellEnd"/>
      <w:r w:rsidRPr="00913F44">
        <w:rPr>
          <w:rFonts w:ascii="Times New Roman" w:eastAsia="Garamond" w:hAnsi="Times New Roman" w:cs="Times New Roman"/>
          <w:sz w:val="24"/>
          <w:szCs w:val="24"/>
        </w:rPr>
        <w:t xml:space="preserve"> testimony on this point, characterizing it as </w:t>
      </w:r>
      <w:r w:rsidR="000705BE" w:rsidRPr="00913F44">
        <w:rPr>
          <w:rFonts w:ascii="Times New Roman" w:eastAsia="Garamond" w:hAnsi="Times New Roman" w:cs="Times New Roman"/>
          <w:sz w:val="24"/>
          <w:szCs w:val="24"/>
        </w:rPr>
        <w:t>“</w:t>
      </w:r>
      <w:r w:rsidRPr="00913F44">
        <w:rPr>
          <w:rFonts w:ascii="Times New Roman" w:eastAsia="Garamond" w:hAnsi="Times New Roman" w:cs="Times New Roman"/>
          <w:sz w:val="24"/>
          <w:szCs w:val="24"/>
        </w:rPr>
        <w:t>self-serving.</w:t>
      </w:r>
      <w:r w:rsidR="000705BE" w:rsidRPr="00913F44">
        <w:rPr>
          <w:rFonts w:ascii="Times New Roman" w:eastAsia="Garamond" w:hAnsi="Times New Roman" w:cs="Times New Roman"/>
          <w:sz w:val="24"/>
          <w:szCs w:val="24"/>
        </w:rPr>
        <w:t>”</w:t>
      </w:r>
      <w:r w:rsidRPr="00913F44">
        <w:rPr>
          <w:rFonts w:ascii="Times New Roman" w:eastAsia="Garamond" w:hAnsi="Times New Roman" w:cs="Times New Roman"/>
          <w:sz w:val="24"/>
          <w:szCs w:val="24"/>
        </w:rPr>
        <w:t xml:space="preserve">    </w:t>
      </w:r>
    </w:p>
    <w:p w:rsidR="00F95718" w:rsidRPr="00913F44" w:rsidRDefault="00F95718" w:rsidP="00AA79E1">
      <w:pPr>
        <w:pStyle w:val="ListParagraph"/>
        <w:numPr>
          <w:ilvl w:val="0"/>
          <w:numId w:val="5"/>
        </w:numPr>
        <w:spacing w:after="0" w:line="276" w:lineRule="auto"/>
        <w:ind w:left="1440" w:hanging="360"/>
        <w:rPr>
          <w:rFonts w:ascii="Times New Roman" w:eastAsia="Garamond" w:hAnsi="Times New Roman" w:cs="Times New Roman"/>
          <w:sz w:val="24"/>
          <w:szCs w:val="24"/>
        </w:rPr>
      </w:pPr>
      <w:r w:rsidRPr="00913F44">
        <w:rPr>
          <w:rFonts w:ascii="Times New Roman" w:eastAsia="Garamond" w:hAnsi="Times New Roman" w:cs="Times New Roman"/>
          <w:sz w:val="24"/>
          <w:szCs w:val="24"/>
        </w:rPr>
        <w:t xml:space="preserve">The Eighth Circuit reversed the district court, holding that its interpretation of “necessary” was too demanding. </w:t>
      </w:r>
      <w:r w:rsidR="000C5995" w:rsidRPr="00913F44">
        <w:rPr>
          <w:rFonts w:ascii="Times New Roman" w:eastAsia="Garamond" w:hAnsi="Times New Roman" w:cs="Times New Roman"/>
          <w:sz w:val="24"/>
          <w:szCs w:val="24"/>
        </w:rPr>
        <w:t xml:space="preserve"> </w:t>
      </w:r>
      <w:r w:rsidRPr="00913F44">
        <w:rPr>
          <w:rFonts w:ascii="Times New Roman" w:eastAsia="Garamond" w:hAnsi="Times New Roman" w:cs="Times New Roman"/>
          <w:sz w:val="24"/>
          <w:szCs w:val="24"/>
        </w:rPr>
        <w:t xml:space="preserve">Rather, </w:t>
      </w:r>
      <w:r w:rsidR="00B253DD" w:rsidRPr="00913F44">
        <w:rPr>
          <w:rFonts w:ascii="Times New Roman" w:eastAsia="Garamond" w:hAnsi="Times New Roman" w:cs="Times New Roman"/>
          <w:sz w:val="24"/>
          <w:szCs w:val="24"/>
        </w:rPr>
        <w:t>“</w:t>
      </w:r>
      <w:r w:rsidR="005D7DF3" w:rsidRPr="00913F44">
        <w:rPr>
          <w:rFonts w:ascii="Times New Roman" w:eastAsia="Garamond" w:hAnsi="Times New Roman" w:cs="Times New Roman"/>
          <w:sz w:val="24"/>
          <w:szCs w:val="24"/>
        </w:rPr>
        <w:t>necessary</w:t>
      </w:r>
      <w:r w:rsidR="00B253DD" w:rsidRPr="00913F44">
        <w:rPr>
          <w:rFonts w:ascii="Times New Roman" w:eastAsia="Garamond" w:hAnsi="Times New Roman" w:cs="Times New Roman"/>
          <w:sz w:val="24"/>
          <w:szCs w:val="24"/>
        </w:rPr>
        <w:t>”</w:t>
      </w:r>
      <w:r w:rsidR="005D7DF3" w:rsidRPr="00913F44">
        <w:rPr>
          <w:rFonts w:ascii="Times New Roman" w:eastAsia="Garamond" w:hAnsi="Times New Roman" w:cs="Times New Roman"/>
          <w:sz w:val="24"/>
          <w:szCs w:val="24"/>
        </w:rPr>
        <w:t xml:space="preserve"> is a comparative term</w:t>
      </w:r>
      <w:r w:rsidR="005D7DF3" w:rsidRPr="00913F44">
        <w:rPr>
          <w:rFonts w:ascii="Times New Roman" w:eastAsia="Garamond" w:hAnsi="Times New Roman" w:cs="Times New Roman"/>
          <w:i/>
          <w:sz w:val="24"/>
          <w:szCs w:val="24"/>
        </w:rPr>
        <w:t xml:space="preserve"> </w:t>
      </w:r>
      <w:r w:rsidRPr="00913F44">
        <w:rPr>
          <w:rFonts w:ascii="Times New Roman" w:eastAsia="Garamond" w:hAnsi="Times New Roman" w:cs="Times New Roman"/>
          <w:sz w:val="24"/>
          <w:szCs w:val="24"/>
        </w:rPr>
        <w:t xml:space="preserve">concerning what is necessary </w:t>
      </w:r>
      <w:r w:rsidR="00B253DD" w:rsidRPr="00913F44">
        <w:rPr>
          <w:rFonts w:ascii="Times New Roman" w:hAnsi="Times New Roman" w:cs="Times New Roman"/>
          <w:color w:val="000000" w:themeColor="text1"/>
          <w:kern w:val="24"/>
          <w:sz w:val="24"/>
          <w:szCs w:val="24"/>
        </w:rPr>
        <w:t>“for an equal opportunity to gain the same benefit</w:t>
      </w:r>
      <w:r w:rsidR="00BB5936" w:rsidRPr="00913F44">
        <w:rPr>
          <w:rFonts w:ascii="Times New Roman" w:hAnsi="Times New Roman" w:cs="Times New Roman"/>
          <w:color w:val="000000" w:themeColor="text1"/>
          <w:kern w:val="24"/>
          <w:sz w:val="24"/>
          <w:szCs w:val="24"/>
        </w:rPr>
        <w:t>[s]</w:t>
      </w:r>
      <w:r w:rsidR="00B253DD" w:rsidRPr="00913F44">
        <w:rPr>
          <w:rFonts w:ascii="Times New Roman" w:hAnsi="Times New Roman" w:cs="Times New Roman"/>
          <w:color w:val="000000" w:themeColor="text1"/>
          <w:kern w:val="24"/>
          <w:sz w:val="24"/>
          <w:szCs w:val="24"/>
        </w:rPr>
        <w:t xml:space="preserve">” as non-disabled persons. </w:t>
      </w:r>
      <w:r w:rsidR="0057230D" w:rsidRPr="00913F44">
        <w:rPr>
          <w:rFonts w:ascii="Times New Roman" w:eastAsia="Garamond" w:hAnsi="Times New Roman" w:cs="Times New Roman"/>
          <w:i/>
          <w:sz w:val="24"/>
          <w:szCs w:val="24"/>
        </w:rPr>
        <w:t xml:space="preserve"> </w:t>
      </w:r>
      <w:r w:rsidRPr="00913F44">
        <w:rPr>
          <w:rFonts w:ascii="Times New Roman" w:eastAsia="Garamond" w:hAnsi="Times New Roman" w:cs="Times New Roman"/>
          <w:sz w:val="24"/>
          <w:szCs w:val="24"/>
        </w:rPr>
        <w:t>The</w:t>
      </w:r>
      <w:r w:rsidRPr="00913F44">
        <w:rPr>
          <w:rFonts w:ascii="Times New Roman" w:eastAsia="Garamond" w:hAnsi="Times New Roman" w:cs="Times New Roman"/>
          <w:i/>
          <w:sz w:val="24"/>
          <w:szCs w:val="24"/>
        </w:rPr>
        <w:t xml:space="preserve"> </w:t>
      </w:r>
      <w:r w:rsidR="000C5995" w:rsidRPr="00913F44">
        <w:rPr>
          <w:rFonts w:ascii="Times New Roman" w:eastAsia="Garamond" w:hAnsi="Times New Roman" w:cs="Times New Roman"/>
          <w:sz w:val="24"/>
          <w:szCs w:val="24"/>
        </w:rPr>
        <w:t>Eighth Circuit</w:t>
      </w:r>
      <w:r w:rsidR="0057230D" w:rsidRPr="00913F44">
        <w:rPr>
          <w:rFonts w:ascii="Times New Roman" w:eastAsia="Garamond" w:hAnsi="Times New Roman" w:cs="Times New Roman"/>
          <w:sz w:val="24"/>
          <w:szCs w:val="24"/>
        </w:rPr>
        <w:t xml:space="preserve"> </w:t>
      </w:r>
      <w:r w:rsidRPr="00913F44">
        <w:rPr>
          <w:rFonts w:ascii="Times New Roman" w:eastAsia="Garamond" w:hAnsi="Times New Roman" w:cs="Times New Roman"/>
          <w:sz w:val="24"/>
          <w:szCs w:val="24"/>
        </w:rPr>
        <w:t>also stated that the plaintiff’s direct testimony of his own educational experience</w:t>
      </w:r>
      <w:r w:rsidR="00BB5936" w:rsidRPr="00913F44">
        <w:rPr>
          <w:rFonts w:ascii="Times New Roman" w:eastAsia="Garamond" w:hAnsi="Times New Roman" w:cs="Times New Roman"/>
          <w:sz w:val="24"/>
          <w:szCs w:val="24"/>
        </w:rPr>
        <w:t xml:space="preserve"> and the reports of his personal physician were due much greater weight than</w:t>
      </w:r>
      <w:r w:rsidRPr="00913F44">
        <w:rPr>
          <w:rFonts w:ascii="Times New Roman" w:eastAsia="Garamond" w:hAnsi="Times New Roman" w:cs="Times New Roman"/>
          <w:sz w:val="24"/>
          <w:szCs w:val="24"/>
        </w:rPr>
        <w:t xml:space="preserve"> </w:t>
      </w:r>
      <w:r w:rsidR="00585E5F" w:rsidRPr="00913F44">
        <w:rPr>
          <w:rFonts w:ascii="Times New Roman" w:eastAsia="Garamond" w:hAnsi="Times New Roman" w:cs="Times New Roman"/>
          <w:sz w:val="24"/>
          <w:szCs w:val="24"/>
        </w:rPr>
        <w:t>had been</w:t>
      </w:r>
      <w:r w:rsidRPr="00913F44">
        <w:rPr>
          <w:rFonts w:ascii="Times New Roman" w:eastAsia="Garamond" w:hAnsi="Times New Roman" w:cs="Times New Roman"/>
          <w:sz w:val="24"/>
          <w:szCs w:val="24"/>
        </w:rPr>
        <w:t xml:space="preserve"> accorded by the district court. </w:t>
      </w:r>
      <w:r w:rsidR="0057230D" w:rsidRPr="00913F44">
        <w:rPr>
          <w:rFonts w:ascii="Times New Roman" w:eastAsia="Garamond" w:hAnsi="Times New Roman" w:cs="Times New Roman"/>
          <w:sz w:val="24"/>
          <w:szCs w:val="24"/>
        </w:rPr>
        <w:t xml:space="preserve"> </w:t>
      </w:r>
    </w:p>
    <w:p w:rsidR="00B008D2" w:rsidRPr="00913F44" w:rsidRDefault="000B797C" w:rsidP="00AA79E1">
      <w:pPr>
        <w:pStyle w:val="ListParagraph"/>
        <w:numPr>
          <w:ilvl w:val="0"/>
          <w:numId w:val="23"/>
        </w:numPr>
        <w:tabs>
          <w:tab w:val="left" w:pos="2700"/>
        </w:tabs>
        <w:rPr>
          <w:rFonts w:ascii="Times New Roman" w:eastAsia="Times New Roman" w:hAnsi="Times New Roman" w:cs="Times New Roman"/>
          <w:sz w:val="24"/>
          <w:szCs w:val="24"/>
        </w:rPr>
      </w:pPr>
      <w:r w:rsidRPr="00913F44">
        <w:rPr>
          <w:rFonts w:ascii="Times New Roman" w:eastAsia="Garamond" w:hAnsi="Times New Roman" w:cs="Times New Roman"/>
          <w:sz w:val="24"/>
          <w:szCs w:val="24"/>
        </w:rPr>
        <w:t xml:space="preserve">The Eighth Circuit reversed and remanded </w:t>
      </w:r>
      <w:r w:rsidR="00F95718" w:rsidRPr="00913F44">
        <w:rPr>
          <w:rFonts w:ascii="Times New Roman" w:eastAsia="Garamond" w:hAnsi="Times New Roman" w:cs="Times New Roman"/>
          <w:sz w:val="24"/>
          <w:szCs w:val="24"/>
        </w:rPr>
        <w:t xml:space="preserve">the matter back to the district court. </w:t>
      </w:r>
      <w:r w:rsidR="00B253DD" w:rsidRPr="00913F44">
        <w:rPr>
          <w:rFonts w:ascii="Times New Roman" w:eastAsia="Garamond" w:hAnsi="Times New Roman" w:cs="Times New Roman"/>
          <w:sz w:val="24"/>
          <w:szCs w:val="24"/>
        </w:rPr>
        <w:t>On remand, mo</w:t>
      </w:r>
      <w:r w:rsidR="0057230D" w:rsidRPr="00913F44">
        <w:rPr>
          <w:rFonts w:ascii="Times New Roman" w:eastAsia="Garamond" w:hAnsi="Times New Roman" w:cs="Times New Roman"/>
          <w:sz w:val="24"/>
          <w:szCs w:val="24"/>
        </w:rPr>
        <w:t>tion decision</w:t>
      </w:r>
      <w:r w:rsidR="00976817" w:rsidRPr="00913F44">
        <w:rPr>
          <w:rFonts w:ascii="Times New Roman" w:eastAsia="Garamond" w:hAnsi="Times New Roman" w:cs="Times New Roman"/>
          <w:sz w:val="24"/>
          <w:szCs w:val="24"/>
        </w:rPr>
        <w:t xml:space="preserve">s to date seem favorable to </w:t>
      </w:r>
      <w:proofErr w:type="spellStart"/>
      <w:r w:rsidR="00585E5F" w:rsidRPr="00913F44">
        <w:rPr>
          <w:rFonts w:ascii="Times New Roman" w:eastAsia="Garamond" w:hAnsi="Times New Roman" w:cs="Times New Roman"/>
          <w:sz w:val="24"/>
          <w:szCs w:val="24"/>
        </w:rPr>
        <w:t>Argenyi</w:t>
      </w:r>
      <w:proofErr w:type="spellEnd"/>
      <w:r w:rsidR="0057230D" w:rsidRPr="00913F44">
        <w:rPr>
          <w:rFonts w:ascii="Times New Roman" w:eastAsia="Garamond" w:hAnsi="Times New Roman" w:cs="Times New Roman"/>
          <w:sz w:val="24"/>
          <w:szCs w:val="24"/>
        </w:rPr>
        <w:t xml:space="preserve">. </w:t>
      </w:r>
    </w:p>
    <w:p w:rsidR="00303C0E" w:rsidRPr="00913F44" w:rsidRDefault="001E161B" w:rsidP="00B008D2">
      <w:pPr>
        <w:pStyle w:val="ListParagraph"/>
        <w:spacing w:after="0" w:line="276" w:lineRule="auto"/>
        <w:ind w:left="1440"/>
        <w:rPr>
          <w:rFonts w:ascii="Times New Roman" w:eastAsia="Garamond" w:hAnsi="Times New Roman" w:cs="Times New Roman"/>
          <w:sz w:val="24"/>
          <w:szCs w:val="24"/>
        </w:rPr>
      </w:pPr>
      <w:hyperlink r:id="rId24" w:history="1">
        <w:r w:rsidR="00B008D2" w:rsidRPr="00913F44">
          <w:rPr>
            <w:rStyle w:val="Hyperlink"/>
            <w:rFonts w:ascii="Times New Roman" w:hAnsi="Times New Roman" w:cs="Times New Roman"/>
            <w:sz w:val="24"/>
            <w:szCs w:val="24"/>
          </w:rPr>
          <w:t>http://journalstar.com/news/state-and-regional/nebraska/judge-limits-creighton-s-arguments-in-deaf-student-s-lawsuit/article_143b9e43-2bba-56d7-b51c-c56874f9153c.html</w:t>
        </w:r>
      </w:hyperlink>
    </w:p>
    <w:p w:rsidR="00BF7278" w:rsidRPr="00913F44" w:rsidRDefault="00BF7278" w:rsidP="00AA79E1">
      <w:pPr>
        <w:pStyle w:val="ListParagraph"/>
        <w:numPr>
          <w:ilvl w:val="0"/>
          <w:numId w:val="5"/>
        </w:numPr>
        <w:spacing w:after="0" w:line="276" w:lineRule="auto"/>
        <w:ind w:left="1440" w:hanging="360"/>
        <w:rPr>
          <w:rFonts w:ascii="Times New Roman" w:eastAsia="Garamond" w:hAnsi="Times New Roman" w:cs="Times New Roman"/>
          <w:sz w:val="24"/>
          <w:szCs w:val="24"/>
        </w:rPr>
      </w:pPr>
      <w:r w:rsidRPr="00913F44">
        <w:rPr>
          <w:rFonts w:ascii="Times New Roman" w:eastAsia="Garamond" w:hAnsi="Times New Roman" w:cs="Times New Roman"/>
          <w:sz w:val="24"/>
          <w:szCs w:val="24"/>
        </w:rPr>
        <w:t xml:space="preserve">See additional discussion below concerning </w:t>
      </w:r>
      <w:r w:rsidR="00BB5936" w:rsidRPr="00913F44">
        <w:rPr>
          <w:rFonts w:ascii="Times New Roman" w:eastAsia="Garamond" w:hAnsi="Times New Roman" w:cs="Times New Roman"/>
          <w:sz w:val="24"/>
          <w:szCs w:val="24"/>
        </w:rPr>
        <w:t xml:space="preserve">the </w:t>
      </w:r>
      <w:r w:rsidR="00283A8E" w:rsidRPr="00913F44">
        <w:rPr>
          <w:rFonts w:ascii="Times New Roman" w:eastAsia="Garamond" w:hAnsi="Times New Roman" w:cs="Times New Roman"/>
          <w:i/>
          <w:sz w:val="24"/>
          <w:szCs w:val="24"/>
        </w:rPr>
        <w:t>amicus</w:t>
      </w:r>
      <w:r w:rsidR="00283A8E" w:rsidRPr="00913F44">
        <w:rPr>
          <w:rFonts w:ascii="Times New Roman" w:eastAsia="Garamond" w:hAnsi="Times New Roman" w:cs="Times New Roman"/>
          <w:sz w:val="24"/>
          <w:szCs w:val="24"/>
        </w:rPr>
        <w:t xml:space="preserve"> brief of</w:t>
      </w:r>
      <w:r w:rsidR="00BB5936" w:rsidRPr="00913F44">
        <w:rPr>
          <w:rFonts w:ascii="Times New Roman" w:eastAsia="Garamond" w:hAnsi="Times New Roman" w:cs="Times New Roman"/>
          <w:sz w:val="24"/>
          <w:szCs w:val="24"/>
        </w:rPr>
        <w:t xml:space="preserve"> </w:t>
      </w:r>
      <w:r w:rsidRPr="00913F44">
        <w:rPr>
          <w:rFonts w:ascii="Times New Roman" w:eastAsia="Garamond" w:hAnsi="Times New Roman" w:cs="Times New Roman"/>
          <w:sz w:val="24"/>
          <w:szCs w:val="24"/>
        </w:rPr>
        <w:t>the United States</w:t>
      </w:r>
      <w:r w:rsidR="00BB5936" w:rsidRPr="00913F44">
        <w:rPr>
          <w:rFonts w:ascii="Times New Roman" w:eastAsia="Garamond" w:hAnsi="Times New Roman" w:cs="Times New Roman"/>
          <w:sz w:val="24"/>
          <w:szCs w:val="24"/>
        </w:rPr>
        <w:t xml:space="preserve"> in this matter</w:t>
      </w:r>
      <w:r w:rsidRPr="00913F44">
        <w:rPr>
          <w:rFonts w:ascii="Times New Roman" w:eastAsia="Garamond" w:hAnsi="Times New Roman" w:cs="Times New Roman"/>
          <w:sz w:val="24"/>
          <w:szCs w:val="24"/>
        </w:rPr>
        <w:t xml:space="preserve"> concerning </w:t>
      </w:r>
      <w:r w:rsidR="007E6E30" w:rsidRPr="00913F44">
        <w:rPr>
          <w:rFonts w:ascii="Times New Roman" w:eastAsia="Garamond" w:hAnsi="Times New Roman" w:cs="Times New Roman"/>
          <w:sz w:val="24"/>
          <w:szCs w:val="24"/>
        </w:rPr>
        <w:t xml:space="preserve">accommodation decisions and </w:t>
      </w:r>
      <w:r w:rsidRPr="00913F44">
        <w:rPr>
          <w:rFonts w:ascii="Times New Roman" w:eastAsia="Garamond" w:hAnsi="Times New Roman" w:cs="Times New Roman"/>
          <w:sz w:val="24"/>
          <w:szCs w:val="24"/>
        </w:rPr>
        <w:t xml:space="preserve">deference to academic decision-making. </w:t>
      </w:r>
    </w:p>
    <w:p w:rsidR="00BF7278" w:rsidRPr="00913F44" w:rsidRDefault="00BF7278" w:rsidP="00BF7278">
      <w:pPr>
        <w:spacing w:after="0" w:line="276" w:lineRule="auto"/>
        <w:rPr>
          <w:rFonts w:ascii="Times New Roman" w:eastAsia="Garamond" w:hAnsi="Times New Roman" w:cs="Times New Roman"/>
          <w:sz w:val="24"/>
          <w:szCs w:val="24"/>
        </w:rPr>
      </w:pPr>
    </w:p>
    <w:p w:rsidR="00303C0E" w:rsidRPr="009A2A5E" w:rsidRDefault="00303C0E" w:rsidP="00AA79E1">
      <w:pPr>
        <w:pStyle w:val="ListParagraph"/>
        <w:numPr>
          <w:ilvl w:val="0"/>
          <w:numId w:val="29"/>
        </w:numPr>
        <w:spacing w:after="0" w:line="276" w:lineRule="auto"/>
        <w:rPr>
          <w:rFonts w:ascii="Times New Roman" w:eastAsia="Garamond" w:hAnsi="Times New Roman" w:cs="Times New Roman"/>
          <w:sz w:val="24"/>
          <w:szCs w:val="24"/>
        </w:rPr>
      </w:pPr>
      <w:r w:rsidRPr="009A2A5E">
        <w:rPr>
          <w:rFonts w:ascii="Times New Roman" w:eastAsia="Garamond" w:hAnsi="Times New Roman" w:cs="Times New Roman"/>
          <w:i/>
          <w:sz w:val="24"/>
          <w:szCs w:val="24"/>
        </w:rPr>
        <w:t>Baughman v. Disney</w:t>
      </w:r>
      <w:r w:rsidRPr="009A2A5E">
        <w:rPr>
          <w:rFonts w:ascii="Times New Roman" w:eastAsia="Garamond" w:hAnsi="Times New Roman" w:cs="Times New Roman"/>
          <w:sz w:val="24"/>
          <w:szCs w:val="24"/>
        </w:rPr>
        <w:t xml:space="preserve"> </w:t>
      </w:r>
      <w:r w:rsidR="006C0D09" w:rsidRPr="009A2A5E">
        <w:rPr>
          <w:rFonts w:ascii="Times New Roman" w:eastAsia="Garamond" w:hAnsi="Times New Roman" w:cs="Times New Roman"/>
          <w:sz w:val="24"/>
          <w:szCs w:val="24"/>
        </w:rPr>
        <w:br/>
      </w:r>
    </w:p>
    <w:p w:rsidR="00303C0E" w:rsidRPr="00913F44" w:rsidRDefault="00303C0E" w:rsidP="006C0D09">
      <w:pPr>
        <w:numPr>
          <w:ilvl w:val="0"/>
          <w:numId w:val="2"/>
        </w:numPr>
        <w:spacing w:after="0" w:line="276" w:lineRule="auto"/>
        <w:ind w:left="1440" w:hanging="360"/>
        <w:rPr>
          <w:rFonts w:ascii="Times New Roman" w:eastAsia="Garamond" w:hAnsi="Times New Roman" w:cs="Times New Roman"/>
          <w:sz w:val="24"/>
          <w:szCs w:val="24"/>
        </w:rPr>
      </w:pPr>
      <w:r w:rsidRPr="00913F44">
        <w:rPr>
          <w:rFonts w:ascii="Times New Roman" w:eastAsia="Calibri" w:hAnsi="Times New Roman" w:cs="Times New Roman"/>
          <w:sz w:val="24"/>
          <w:szCs w:val="24"/>
        </w:rPr>
        <w:t>Westlaw:  685 F.3d 1131 (9</w:t>
      </w:r>
      <w:r w:rsidRPr="00913F44">
        <w:rPr>
          <w:rFonts w:ascii="Times New Roman" w:eastAsia="Calibri" w:hAnsi="Times New Roman" w:cs="Times New Roman"/>
          <w:sz w:val="24"/>
          <w:szCs w:val="24"/>
          <w:vertAlign w:val="superscript"/>
        </w:rPr>
        <w:t>th</w:t>
      </w:r>
      <w:r w:rsidRPr="00913F44">
        <w:rPr>
          <w:rFonts w:ascii="Times New Roman" w:eastAsia="Calibri" w:hAnsi="Times New Roman" w:cs="Times New Roman"/>
          <w:sz w:val="24"/>
          <w:szCs w:val="24"/>
        </w:rPr>
        <w:t xml:space="preserve"> Cir. 2012)</w:t>
      </w:r>
      <w:r w:rsidR="008D44D0" w:rsidRPr="00913F44">
        <w:rPr>
          <w:rFonts w:ascii="Times New Roman" w:eastAsia="Calibri" w:hAnsi="Times New Roman" w:cs="Times New Roman"/>
          <w:sz w:val="24"/>
          <w:szCs w:val="24"/>
        </w:rPr>
        <w:t xml:space="preserve"> or</w:t>
      </w:r>
      <w:r w:rsidRPr="00913F44">
        <w:rPr>
          <w:rFonts w:ascii="Times New Roman" w:eastAsia="Calibri" w:hAnsi="Times New Roman" w:cs="Times New Roman"/>
          <w:sz w:val="24"/>
          <w:szCs w:val="24"/>
        </w:rPr>
        <w:t xml:space="preserve"> </w:t>
      </w:r>
      <w:hyperlink r:id="rId25">
        <w:r w:rsidRPr="00913F44">
          <w:rPr>
            <w:rFonts w:ascii="Times New Roman" w:eastAsia="Calibri" w:hAnsi="Times New Roman" w:cs="Times New Roman"/>
            <w:color w:val="0000FF"/>
            <w:sz w:val="24"/>
            <w:szCs w:val="24"/>
            <w:u w:val="single"/>
          </w:rPr>
          <w:t>http://www.ca9.uscourts.gov/datastore/opinions/2012/07/25/10-55792.pdf</w:t>
        </w:r>
      </w:hyperlink>
    </w:p>
    <w:p w:rsidR="00F20A15" w:rsidRPr="00913F44" w:rsidRDefault="008D44D0" w:rsidP="000C5995">
      <w:pPr>
        <w:numPr>
          <w:ilvl w:val="0"/>
          <w:numId w:val="2"/>
        </w:numPr>
        <w:kinsoku w:val="0"/>
        <w:overflowPunct w:val="0"/>
        <w:spacing w:after="0" w:line="276" w:lineRule="auto"/>
        <w:ind w:left="1440" w:hanging="270"/>
        <w:textAlignment w:val="baseline"/>
        <w:rPr>
          <w:rFonts w:ascii="Times New Roman" w:eastAsia="Garamond" w:hAnsi="Times New Roman" w:cs="Times New Roman"/>
          <w:sz w:val="24"/>
          <w:szCs w:val="24"/>
        </w:rPr>
      </w:pPr>
      <w:r w:rsidRPr="00913F44">
        <w:rPr>
          <w:rFonts w:ascii="Times New Roman" w:eastAsia="Calibri" w:hAnsi="Times New Roman" w:cs="Times New Roman"/>
          <w:sz w:val="24"/>
          <w:szCs w:val="24"/>
        </w:rPr>
        <w:t>Plaintiff</w:t>
      </w:r>
      <w:r w:rsidR="009A2A5E">
        <w:rPr>
          <w:rFonts w:ascii="Times New Roman" w:eastAsia="Calibri" w:hAnsi="Times New Roman" w:cs="Times New Roman"/>
          <w:sz w:val="24"/>
          <w:szCs w:val="24"/>
        </w:rPr>
        <w:t>,</w:t>
      </w:r>
      <w:r w:rsidRPr="00913F44">
        <w:rPr>
          <w:rFonts w:ascii="Times New Roman" w:eastAsia="Calibri" w:hAnsi="Times New Roman" w:cs="Times New Roman"/>
          <w:sz w:val="24"/>
          <w:szCs w:val="24"/>
        </w:rPr>
        <w:t xml:space="preserve"> who had used a scooter in the past at Disneyland, subsequently wanted to use her Segway. </w:t>
      </w:r>
      <w:r w:rsidR="007E6E30" w:rsidRPr="00913F44">
        <w:rPr>
          <w:rFonts w:ascii="Times New Roman" w:eastAsia="Calibri" w:hAnsi="Times New Roman" w:cs="Times New Roman"/>
          <w:sz w:val="24"/>
          <w:szCs w:val="24"/>
        </w:rPr>
        <w:t xml:space="preserve">The </w:t>
      </w:r>
      <w:r w:rsidRPr="00913F44">
        <w:rPr>
          <w:rFonts w:ascii="Times New Roman" w:eastAsia="Calibri" w:hAnsi="Times New Roman" w:cs="Times New Roman"/>
          <w:sz w:val="24"/>
          <w:szCs w:val="24"/>
        </w:rPr>
        <w:t xml:space="preserve">Ninth Circuit reversed </w:t>
      </w:r>
      <w:r w:rsidR="007E6E30" w:rsidRPr="00913F44">
        <w:rPr>
          <w:rFonts w:ascii="Times New Roman" w:eastAsia="Calibri" w:hAnsi="Times New Roman" w:cs="Times New Roman"/>
          <w:sz w:val="24"/>
          <w:szCs w:val="24"/>
        </w:rPr>
        <w:t xml:space="preserve">a </w:t>
      </w:r>
      <w:r w:rsidRPr="00913F44">
        <w:rPr>
          <w:rFonts w:ascii="Times New Roman" w:eastAsia="Calibri" w:hAnsi="Times New Roman" w:cs="Times New Roman"/>
          <w:sz w:val="24"/>
          <w:szCs w:val="24"/>
        </w:rPr>
        <w:t>district court</w:t>
      </w:r>
      <w:r w:rsidR="007E6E30" w:rsidRPr="00913F44">
        <w:rPr>
          <w:rFonts w:ascii="Times New Roman" w:eastAsia="Calibri" w:hAnsi="Times New Roman" w:cs="Times New Roman"/>
          <w:sz w:val="24"/>
          <w:szCs w:val="24"/>
        </w:rPr>
        <w:t xml:space="preserve"> decision in favor of Disneyland, concluding that the district court had placed </w:t>
      </w:r>
      <w:r w:rsidRPr="00913F44">
        <w:rPr>
          <w:rFonts w:ascii="Times New Roman" w:eastAsia="Calibri" w:hAnsi="Times New Roman" w:cs="Times New Roman"/>
          <w:sz w:val="24"/>
          <w:szCs w:val="24"/>
        </w:rPr>
        <w:t>too great a burden of proof on</w:t>
      </w:r>
      <w:r w:rsidR="00B253DD" w:rsidRPr="00913F44">
        <w:rPr>
          <w:rFonts w:ascii="Times New Roman" w:eastAsia="Calibri" w:hAnsi="Times New Roman" w:cs="Times New Roman"/>
          <w:sz w:val="24"/>
          <w:szCs w:val="24"/>
        </w:rPr>
        <w:t xml:space="preserve"> </w:t>
      </w:r>
      <w:r w:rsidRPr="00913F44">
        <w:rPr>
          <w:rFonts w:ascii="Times New Roman" w:eastAsia="Calibri" w:hAnsi="Times New Roman" w:cs="Times New Roman"/>
          <w:sz w:val="24"/>
          <w:szCs w:val="24"/>
        </w:rPr>
        <w:t xml:space="preserve">the plaintiff with regard to showing </w:t>
      </w:r>
      <w:r w:rsidR="00467A0C">
        <w:rPr>
          <w:rFonts w:ascii="Times New Roman" w:eastAsia="Calibri" w:hAnsi="Times New Roman" w:cs="Times New Roman"/>
          <w:sz w:val="24"/>
          <w:szCs w:val="24"/>
        </w:rPr>
        <w:t xml:space="preserve">that </w:t>
      </w:r>
      <w:r w:rsidRPr="00913F44">
        <w:rPr>
          <w:rFonts w:ascii="Times New Roman" w:eastAsia="Calibri" w:hAnsi="Times New Roman" w:cs="Times New Roman"/>
          <w:sz w:val="24"/>
          <w:szCs w:val="24"/>
        </w:rPr>
        <w:t xml:space="preserve">the proposed accommodation was </w:t>
      </w:r>
      <w:r w:rsidR="00F20A15" w:rsidRPr="00913F44">
        <w:rPr>
          <w:rFonts w:ascii="Times New Roman" w:eastAsia="Calibri" w:hAnsi="Times New Roman" w:cs="Times New Roman"/>
          <w:sz w:val="24"/>
          <w:szCs w:val="24"/>
        </w:rPr>
        <w:t>“</w:t>
      </w:r>
      <w:r w:rsidRPr="00913F44">
        <w:rPr>
          <w:rFonts w:ascii="Times New Roman" w:eastAsia="Calibri" w:hAnsi="Times New Roman" w:cs="Times New Roman"/>
          <w:sz w:val="24"/>
          <w:szCs w:val="24"/>
        </w:rPr>
        <w:t>necessary.</w:t>
      </w:r>
      <w:r w:rsidR="00F20A15" w:rsidRPr="00913F44">
        <w:rPr>
          <w:rFonts w:ascii="Times New Roman" w:eastAsia="Calibri" w:hAnsi="Times New Roman" w:cs="Times New Roman"/>
          <w:sz w:val="24"/>
          <w:szCs w:val="24"/>
        </w:rPr>
        <w:t xml:space="preserve">” </w:t>
      </w:r>
    </w:p>
    <w:p w:rsidR="00A07948" w:rsidRPr="00913F44" w:rsidRDefault="00A07948" w:rsidP="000C5995">
      <w:pPr>
        <w:numPr>
          <w:ilvl w:val="0"/>
          <w:numId w:val="2"/>
        </w:numPr>
        <w:kinsoku w:val="0"/>
        <w:overflowPunct w:val="0"/>
        <w:spacing w:after="0" w:line="276" w:lineRule="auto"/>
        <w:ind w:left="1440" w:hanging="270"/>
        <w:textAlignment w:val="baseline"/>
        <w:rPr>
          <w:rFonts w:ascii="Times New Roman" w:eastAsia="Garamond" w:hAnsi="Times New Roman" w:cs="Times New Roman"/>
          <w:sz w:val="24"/>
          <w:szCs w:val="24"/>
        </w:rPr>
      </w:pPr>
      <w:r w:rsidRPr="00913F44">
        <w:rPr>
          <w:rFonts w:ascii="Times New Roman" w:eastAsia="Calibri" w:hAnsi="Times New Roman" w:cs="Times New Roman"/>
          <w:i/>
          <w:sz w:val="24"/>
          <w:szCs w:val="24"/>
        </w:rPr>
        <w:t>Quote of the year</w:t>
      </w:r>
      <w:r w:rsidRPr="00913F44">
        <w:rPr>
          <w:rFonts w:ascii="Times New Roman" w:eastAsia="Calibri" w:hAnsi="Times New Roman" w:cs="Times New Roman"/>
          <w:sz w:val="24"/>
          <w:szCs w:val="24"/>
        </w:rPr>
        <w:t>: “</w:t>
      </w:r>
      <w:r w:rsidR="00A6567D" w:rsidRPr="00913F44">
        <w:rPr>
          <w:rFonts w:ascii="Times New Roman" w:eastAsia="Calibri" w:hAnsi="Times New Roman" w:cs="Times New Roman"/>
          <w:sz w:val="24"/>
          <w:szCs w:val="24"/>
        </w:rPr>
        <w:t xml:space="preserve">[If the term “necessary,” is to be] </w:t>
      </w:r>
      <w:r w:rsidR="00A6567D" w:rsidRPr="00913F44">
        <w:rPr>
          <w:rFonts w:ascii="Times New Roman" w:eastAsia="+mn-ea" w:hAnsi="Times New Roman" w:cs="Times New Roman"/>
          <w:sz w:val="24"/>
          <w:szCs w:val="24"/>
        </w:rPr>
        <w:t>r</w:t>
      </w:r>
      <w:r w:rsidRPr="00913F44">
        <w:rPr>
          <w:rFonts w:ascii="Times New Roman" w:eastAsia="+mn-ea" w:hAnsi="Times New Roman" w:cs="Times New Roman"/>
          <w:sz w:val="24"/>
          <w:szCs w:val="24"/>
        </w:rPr>
        <w:t>ead as D</w:t>
      </w:r>
      <w:r w:rsidRPr="00913F44">
        <w:rPr>
          <w:rFonts w:ascii="Times New Roman" w:eastAsia="+mn-ea" w:hAnsi="Times New Roman" w:cs="Times New Roman"/>
          <w:color w:val="000000"/>
          <w:sz w:val="24"/>
          <w:szCs w:val="24"/>
        </w:rPr>
        <w:t>isney suggests, the ADA would require very few accommodations indeed. After all, a paraplegic can enter a courthouse by dragging himself up the f</w:t>
      </w:r>
      <w:r w:rsidR="00CE2F90" w:rsidRPr="00913F44">
        <w:rPr>
          <w:rFonts w:ascii="Times New Roman" w:eastAsia="+mn-ea" w:hAnsi="Times New Roman" w:cs="Times New Roman"/>
          <w:color w:val="000000"/>
          <w:sz w:val="24"/>
          <w:szCs w:val="24"/>
        </w:rPr>
        <w:t>ront steps…</w:t>
      </w:r>
      <w:r w:rsidR="007E6E30" w:rsidRPr="00913F44">
        <w:rPr>
          <w:rFonts w:ascii="Times New Roman" w:eastAsia="+mn-ea" w:hAnsi="Times New Roman" w:cs="Times New Roman"/>
          <w:color w:val="000000"/>
          <w:sz w:val="24"/>
          <w:szCs w:val="24"/>
        </w:rPr>
        <w:t>.</w:t>
      </w:r>
      <w:r w:rsidRPr="00913F44">
        <w:rPr>
          <w:rFonts w:ascii="Times New Roman" w:eastAsia="+mn-ea" w:hAnsi="Times New Roman" w:cs="Times New Roman"/>
          <w:color w:val="000000"/>
          <w:sz w:val="24"/>
          <w:szCs w:val="24"/>
        </w:rPr>
        <w:t xml:space="preserve"> [A]</w:t>
      </w:r>
      <w:proofErr w:type="spellStart"/>
      <w:r w:rsidRPr="00913F44">
        <w:rPr>
          <w:rFonts w:ascii="Times New Roman" w:eastAsia="+mn-ea" w:hAnsi="Times New Roman" w:cs="Times New Roman"/>
          <w:color w:val="000000"/>
          <w:sz w:val="24"/>
          <w:szCs w:val="24"/>
        </w:rPr>
        <w:t>nd</w:t>
      </w:r>
      <w:proofErr w:type="spellEnd"/>
      <w:r w:rsidRPr="00913F44">
        <w:rPr>
          <w:rFonts w:ascii="Times New Roman" w:eastAsia="+mn-ea" w:hAnsi="Times New Roman" w:cs="Times New Roman"/>
          <w:color w:val="000000"/>
          <w:sz w:val="24"/>
          <w:szCs w:val="24"/>
        </w:rPr>
        <w:t xml:space="preserve"> no facility would be required to provide wheelchair-</w:t>
      </w:r>
      <w:r w:rsidRPr="00913F44">
        <w:rPr>
          <w:rFonts w:ascii="Times New Roman" w:eastAsia="+mn-ea" w:hAnsi="Times New Roman" w:cs="Times New Roman"/>
          <w:color w:val="000000"/>
          <w:sz w:val="24"/>
          <w:szCs w:val="24"/>
        </w:rPr>
        <w:lastRenderedPageBreak/>
        <w:t>accessible doors or bathrooms, because disabled individuals could be carried in litters or on the backs of their friends.”</w:t>
      </w:r>
    </w:p>
    <w:p w:rsidR="00AE7544" w:rsidRPr="00913F44" w:rsidRDefault="003A74E7" w:rsidP="00AA79E1">
      <w:pPr>
        <w:numPr>
          <w:ilvl w:val="2"/>
          <w:numId w:val="29"/>
        </w:numPr>
        <w:spacing w:after="200" w:line="276" w:lineRule="auto"/>
        <w:rPr>
          <w:rFonts w:ascii="Times New Roman" w:eastAsia="Garamond" w:hAnsi="Times New Roman" w:cs="Times New Roman"/>
          <w:sz w:val="24"/>
          <w:szCs w:val="24"/>
        </w:rPr>
      </w:pPr>
      <w:r w:rsidRPr="00913F44">
        <w:rPr>
          <w:rFonts w:ascii="Times New Roman" w:eastAsia="Garamond" w:hAnsi="Times New Roman" w:cs="Times New Roman"/>
          <w:i/>
          <w:sz w:val="24"/>
          <w:szCs w:val="24"/>
        </w:rPr>
        <w:t xml:space="preserve">See also </w:t>
      </w:r>
      <w:r w:rsidR="00303C0E" w:rsidRPr="00913F44">
        <w:rPr>
          <w:rFonts w:ascii="Times New Roman" w:eastAsia="Garamond" w:hAnsi="Times New Roman" w:cs="Times New Roman"/>
          <w:i/>
          <w:sz w:val="24"/>
          <w:szCs w:val="24"/>
        </w:rPr>
        <w:t>Ault v. Disney</w:t>
      </w:r>
      <w:r w:rsidRPr="00913F44">
        <w:rPr>
          <w:rFonts w:ascii="Times New Roman" w:eastAsia="Garamond" w:hAnsi="Times New Roman" w:cs="Times New Roman"/>
          <w:i/>
          <w:sz w:val="24"/>
          <w:szCs w:val="24"/>
        </w:rPr>
        <w:t>,</w:t>
      </w:r>
      <w:r w:rsidR="00303C0E" w:rsidRPr="00913F44">
        <w:rPr>
          <w:rFonts w:ascii="Times New Roman" w:eastAsia="Garamond" w:hAnsi="Times New Roman" w:cs="Times New Roman"/>
          <w:sz w:val="24"/>
          <w:szCs w:val="24"/>
        </w:rPr>
        <w:t xml:space="preserve"> 692 F.3d 1212 (11</w:t>
      </w:r>
      <w:r w:rsidR="00303C0E" w:rsidRPr="00913F44">
        <w:rPr>
          <w:rFonts w:ascii="Times New Roman" w:eastAsia="Garamond" w:hAnsi="Times New Roman" w:cs="Times New Roman"/>
          <w:sz w:val="24"/>
          <w:szCs w:val="24"/>
          <w:vertAlign w:val="superscript"/>
        </w:rPr>
        <w:t>th</w:t>
      </w:r>
      <w:r w:rsidR="00303C0E" w:rsidRPr="00913F44">
        <w:rPr>
          <w:rFonts w:ascii="Times New Roman" w:eastAsia="Garamond" w:hAnsi="Times New Roman" w:cs="Times New Roman"/>
          <w:sz w:val="24"/>
          <w:szCs w:val="24"/>
        </w:rPr>
        <w:t xml:space="preserve"> Cir. 2012)</w:t>
      </w:r>
      <w:r w:rsidR="008D44D0" w:rsidRPr="00913F44">
        <w:rPr>
          <w:rFonts w:ascii="Times New Roman" w:eastAsia="Garamond" w:hAnsi="Times New Roman" w:cs="Times New Roman"/>
          <w:sz w:val="24"/>
          <w:szCs w:val="24"/>
        </w:rPr>
        <w:t xml:space="preserve"> </w:t>
      </w:r>
      <w:proofErr w:type="gramStart"/>
      <w:r w:rsidR="008D44D0" w:rsidRPr="00913F44">
        <w:rPr>
          <w:rFonts w:ascii="Times New Roman" w:eastAsia="Garamond" w:hAnsi="Times New Roman" w:cs="Times New Roman"/>
          <w:sz w:val="24"/>
          <w:szCs w:val="24"/>
        </w:rPr>
        <w:t>or</w:t>
      </w:r>
      <w:r w:rsidR="00303C0E" w:rsidRPr="00913F44">
        <w:rPr>
          <w:rFonts w:ascii="Times New Roman" w:eastAsia="Garamond" w:hAnsi="Times New Roman" w:cs="Times New Roman"/>
          <w:sz w:val="24"/>
          <w:szCs w:val="24"/>
        </w:rPr>
        <w:t xml:space="preserve">  </w:t>
      </w:r>
      <w:proofErr w:type="gramEnd"/>
      <w:r w:rsidR="00155407" w:rsidRPr="00913F44">
        <w:fldChar w:fldCharType="begin"/>
      </w:r>
      <w:r w:rsidR="00155407" w:rsidRPr="00913F44">
        <w:rPr>
          <w:rFonts w:ascii="Times New Roman" w:hAnsi="Times New Roman" w:cs="Times New Roman"/>
        </w:rPr>
        <w:instrText xml:space="preserve"> HYPERLINK "http://www.ca11.uscourts.gov/opinions/ops/201112013.pdf" </w:instrText>
      </w:r>
      <w:r w:rsidR="00155407" w:rsidRPr="00913F44">
        <w:fldChar w:fldCharType="separate"/>
      </w:r>
      <w:r w:rsidR="008D44D0" w:rsidRPr="00913F44">
        <w:rPr>
          <w:rStyle w:val="Hyperlink"/>
          <w:rFonts w:ascii="Times New Roman" w:eastAsia="Calibri" w:hAnsi="Times New Roman" w:cs="Times New Roman"/>
          <w:sz w:val="24"/>
          <w:szCs w:val="24"/>
        </w:rPr>
        <w:t>http://www.ca11.uscourts.gov/opinions/ops/201112013.pdf</w:t>
      </w:r>
      <w:r w:rsidR="00155407" w:rsidRPr="00913F44">
        <w:rPr>
          <w:rStyle w:val="Hyperlink"/>
          <w:rFonts w:ascii="Times New Roman" w:eastAsia="Calibri" w:hAnsi="Times New Roman" w:cs="Times New Roman"/>
          <w:sz w:val="24"/>
          <w:szCs w:val="24"/>
        </w:rPr>
        <w:fldChar w:fldCharType="end"/>
      </w:r>
      <w:r w:rsidRPr="00913F44">
        <w:rPr>
          <w:rStyle w:val="Hyperlink"/>
          <w:rFonts w:ascii="Times New Roman" w:eastAsia="Calibri" w:hAnsi="Times New Roman" w:cs="Times New Roman"/>
          <w:sz w:val="24"/>
          <w:szCs w:val="24"/>
        </w:rPr>
        <w:t xml:space="preserve">. </w:t>
      </w:r>
      <w:r w:rsidR="00A07948" w:rsidRPr="00913F44">
        <w:rPr>
          <w:rStyle w:val="Hyperlink"/>
          <w:rFonts w:ascii="Times New Roman" w:eastAsia="Calibri" w:hAnsi="Times New Roman" w:cs="Times New Roman"/>
          <w:color w:val="auto"/>
          <w:sz w:val="24"/>
          <w:szCs w:val="24"/>
          <w:u w:val="none"/>
        </w:rPr>
        <w:t xml:space="preserve">This case may produce a settlement agreement </w:t>
      </w:r>
      <w:r w:rsidR="007E6E30" w:rsidRPr="00913F44">
        <w:rPr>
          <w:rStyle w:val="Hyperlink"/>
          <w:rFonts w:ascii="Times New Roman" w:eastAsia="Calibri" w:hAnsi="Times New Roman" w:cs="Times New Roman"/>
          <w:color w:val="auto"/>
          <w:sz w:val="24"/>
          <w:szCs w:val="24"/>
          <w:u w:val="none"/>
        </w:rPr>
        <w:t>that will comprehensively add</w:t>
      </w:r>
      <w:r w:rsidR="00467A0C">
        <w:rPr>
          <w:rStyle w:val="Hyperlink"/>
          <w:rFonts w:ascii="Times New Roman" w:eastAsia="Calibri" w:hAnsi="Times New Roman" w:cs="Times New Roman"/>
          <w:color w:val="auto"/>
          <w:sz w:val="24"/>
          <w:szCs w:val="24"/>
          <w:u w:val="none"/>
        </w:rPr>
        <w:t>ress Segway issues at Disney parks</w:t>
      </w:r>
      <w:r w:rsidR="007E6E30" w:rsidRPr="00913F44">
        <w:rPr>
          <w:rStyle w:val="Hyperlink"/>
          <w:rFonts w:ascii="Times New Roman" w:eastAsia="Calibri" w:hAnsi="Times New Roman" w:cs="Times New Roman"/>
          <w:color w:val="auto"/>
          <w:sz w:val="24"/>
          <w:szCs w:val="24"/>
          <w:u w:val="none"/>
        </w:rPr>
        <w:t>.</w:t>
      </w:r>
      <w:r w:rsidR="00283A8E" w:rsidRPr="00913F44">
        <w:rPr>
          <w:rStyle w:val="Hyperlink"/>
          <w:rFonts w:ascii="Times New Roman" w:eastAsia="Calibri" w:hAnsi="Times New Roman" w:cs="Times New Roman"/>
          <w:color w:val="auto"/>
          <w:sz w:val="24"/>
          <w:szCs w:val="24"/>
          <w:u w:val="none"/>
        </w:rPr>
        <w:br/>
      </w:r>
    </w:p>
    <w:p w:rsidR="00773D12" w:rsidRPr="00913F44" w:rsidRDefault="00A07948" w:rsidP="00AA79E1">
      <w:pPr>
        <w:numPr>
          <w:ilvl w:val="0"/>
          <w:numId w:val="29"/>
        </w:numPr>
        <w:spacing w:after="200" w:line="276" w:lineRule="auto"/>
        <w:ind w:left="540" w:hanging="540"/>
        <w:rPr>
          <w:rFonts w:ascii="Times New Roman" w:eastAsia="Garamond" w:hAnsi="Times New Roman" w:cs="Times New Roman"/>
          <w:sz w:val="24"/>
          <w:szCs w:val="24"/>
        </w:rPr>
      </w:pPr>
      <w:r w:rsidRPr="00913F44">
        <w:rPr>
          <w:rFonts w:ascii="Times New Roman" w:eastAsia="Garamond" w:hAnsi="Times New Roman" w:cs="Times New Roman"/>
          <w:b/>
          <w:i/>
          <w:sz w:val="28"/>
          <w:szCs w:val="28"/>
        </w:rPr>
        <w:t xml:space="preserve">Academic </w:t>
      </w:r>
      <w:r w:rsidR="00F20A15" w:rsidRPr="00913F44">
        <w:rPr>
          <w:rFonts w:ascii="Times New Roman" w:eastAsia="Garamond" w:hAnsi="Times New Roman" w:cs="Times New Roman"/>
          <w:b/>
          <w:i/>
          <w:sz w:val="28"/>
          <w:szCs w:val="28"/>
        </w:rPr>
        <w:t xml:space="preserve">Adjustments and Auxiliary Aids (Accommodations) </w:t>
      </w:r>
    </w:p>
    <w:p w:rsidR="00C729C9" w:rsidRPr="00913F44" w:rsidRDefault="001B4133" w:rsidP="001B4133">
      <w:pPr>
        <w:pStyle w:val="ListParagraph"/>
        <w:spacing w:after="200" w:line="276" w:lineRule="auto"/>
        <w:ind w:left="810" w:hanging="270"/>
        <w:rPr>
          <w:rFonts w:ascii="Times New Roman" w:eastAsia="Garamond" w:hAnsi="Times New Roman" w:cs="Times New Roman"/>
          <w:sz w:val="24"/>
          <w:szCs w:val="24"/>
        </w:rPr>
      </w:pPr>
      <w:r w:rsidRPr="00913F44">
        <w:rPr>
          <w:rFonts w:ascii="Times New Roman" w:eastAsia="Garamond" w:hAnsi="Times New Roman" w:cs="Times New Roman"/>
          <w:i/>
          <w:sz w:val="24"/>
          <w:szCs w:val="24"/>
        </w:rPr>
        <w:t>1)</w:t>
      </w:r>
      <w:r w:rsidR="00A93C4D" w:rsidRPr="00913F44">
        <w:rPr>
          <w:rFonts w:ascii="Times New Roman" w:eastAsia="Garamond" w:hAnsi="Times New Roman" w:cs="Times New Roman"/>
          <w:i/>
          <w:sz w:val="24"/>
          <w:szCs w:val="24"/>
        </w:rPr>
        <w:t xml:space="preserve">   </w:t>
      </w:r>
      <w:r w:rsidR="002F7673" w:rsidRPr="00913F44">
        <w:rPr>
          <w:rFonts w:ascii="Times New Roman" w:eastAsia="Garamond" w:hAnsi="Times New Roman" w:cs="Times New Roman"/>
          <w:i/>
          <w:sz w:val="24"/>
          <w:szCs w:val="24"/>
        </w:rPr>
        <w:t>DFEH v. LSAC</w:t>
      </w:r>
    </w:p>
    <w:p w:rsidR="00C729C9" w:rsidRPr="00913F44" w:rsidRDefault="00A6567D" w:rsidP="00F20A15">
      <w:pPr>
        <w:numPr>
          <w:ilvl w:val="1"/>
          <w:numId w:val="1"/>
        </w:numPr>
        <w:spacing w:after="0" w:line="276" w:lineRule="auto"/>
        <w:ind w:left="1440" w:hanging="360"/>
        <w:rPr>
          <w:rFonts w:ascii="Times New Roman" w:eastAsia="Garamond" w:hAnsi="Times New Roman" w:cs="Times New Roman"/>
          <w:sz w:val="24"/>
          <w:szCs w:val="24"/>
        </w:rPr>
      </w:pPr>
      <w:r w:rsidRPr="00913F44">
        <w:rPr>
          <w:rFonts w:ascii="Times New Roman" w:eastAsia="Garamond" w:hAnsi="Times New Roman" w:cs="Times New Roman"/>
          <w:sz w:val="24"/>
          <w:szCs w:val="24"/>
        </w:rPr>
        <w:t xml:space="preserve">Not yet decided as to the merits of the claim.  </w:t>
      </w:r>
      <w:r w:rsidR="002F7673" w:rsidRPr="00913F44">
        <w:rPr>
          <w:rFonts w:ascii="Times New Roman" w:eastAsia="Garamond" w:hAnsi="Times New Roman" w:cs="Times New Roman"/>
          <w:sz w:val="24"/>
          <w:szCs w:val="24"/>
        </w:rPr>
        <w:t>2012 WL 3583023 (</w:t>
      </w:r>
      <w:proofErr w:type="spellStart"/>
      <w:r w:rsidR="002F7673" w:rsidRPr="00913F44">
        <w:rPr>
          <w:rFonts w:ascii="Times New Roman" w:eastAsia="Garamond" w:hAnsi="Times New Roman" w:cs="Times New Roman"/>
          <w:sz w:val="24"/>
          <w:szCs w:val="24"/>
        </w:rPr>
        <w:t>N.D.Cal</w:t>
      </w:r>
      <w:proofErr w:type="spellEnd"/>
      <w:r w:rsidR="002F7673" w:rsidRPr="00913F44">
        <w:rPr>
          <w:rFonts w:ascii="Times New Roman" w:eastAsia="Garamond" w:hAnsi="Times New Roman" w:cs="Times New Roman"/>
          <w:sz w:val="24"/>
          <w:szCs w:val="24"/>
        </w:rPr>
        <w:t>.) 8-20-12; 2012 WL 4119827 (</w:t>
      </w:r>
      <w:proofErr w:type="spellStart"/>
      <w:r w:rsidR="002F7673" w:rsidRPr="00913F44">
        <w:rPr>
          <w:rFonts w:ascii="Times New Roman" w:eastAsia="Garamond" w:hAnsi="Times New Roman" w:cs="Times New Roman"/>
          <w:sz w:val="24"/>
          <w:szCs w:val="24"/>
        </w:rPr>
        <w:t>N.D.Cal</w:t>
      </w:r>
      <w:proofErr w:type="spellEnd"/>
      <w:r w:rsidR="002F7673" w:rsidRPr="00913F44">
        <w:rPr>
          <w:rFonts w:ascii="Times New Roman" w:eastAsia="Garamond" w:hAnsi="Times New Roman" w:cs="Times New Roman"/>
          <w:sz w:val="24"/>
          <w:szCs w:val="24"/>
        </w:rPr>
        <w:t>.) 9-18-12; 2012 WL 5077126 (</w:t>
      </w:r>
      <w:proofErr w:type="spellStart"/>
      <w:r w:rsidR="002F7673" w:rsidRPr="00913F44">
        <w:rPr>
          <w:rFonts w:ascii="Times New Roman" w:eastAsia="Garamond" w:hAnsi="Times New Roman" w:cs="Times New Roman"/>
          <w:sz w:val="24"/>
          <w:szCs w:val="24"/>
        </w:rPr>
        <w:t>N.D.Cal</w:t>
      </w:r>
      <w:proofErr w:type="spellEnd"/>
      <w:r w:rsidR="002F7673" w:rsidRPr="00913F44">
        <w:rPr>
          <w:rFonts w:ascii="Times New Roman" w:eastAsia="Garamond" w:hAnsi="Times New Roman" w:cs="Times New Roman"/>
          <w:sz w:val="24"/>
          <w:szCs w:val="24"/>
        </w:rPr>
        <w:t>.) 10-18-12; 2013 WL 1703383 (</w:t>
      </w:r>
      <w:proofErr w:type="spellStart"/>
      <w:r w:rsidR="002F7673" w:rsidRPr="00913F44">
        <w:rPr>
          <w:rFonts w:ascii="Times New Roman" w:eastAsia="Garamond" w:hAnsi="Times New Roman" w:cs="Times New Roman"/>
          <w:sz w:val="24"/>
          <w:szCs w:val="24"/>
        </w:rPr>
        <w:t>N.D.Cal</w:t>
      </w:r>
      <w:proofErr w:type="spellEnd"/>
      <w:r w:rsidR="002F7673" w:rsidRPr="00913F44">
        <w:rPr>
          <w:rFonts w:ascii="Times New Roman" w:eastAsia="Garamond" w:hAnsi="Times New Roman" w:cs="Times New Roman"/>
          <w:sz w:val="24"/>
          <w:szCs w:val="24"/>
        </w:rPr>
        <w:t>.) 4-19-13; 201</w:t>
      </w:r>
      <w:r w:rsidR="0050777F" w:rsidRPr="00913F44">
        <w:rPr>
          <w:rFonts w:ascii="Times New Roman" w:eastAsia="Garamond" w:hAnsi="Times New Roman" w:cs="Times New Roman"/>
          <w:sz w:val="24"/>
          <w:szCs w:val="24"/>
        </w:rPr>
        <w:t>3 WL 1739434 (</w:t>
      </w:r>
      <w:proofErr w:type="spellStart"/>
      <w:r w:rsidR="0050777F" w:rsidRPr="00913F44">
        <w:rPr>
          <w:rFonts w:ascii="Times New Roman" w:eastAsia="Garamond" w:hAnsi="Times New Roman" w:cs="Times New Roman"/>
          <w:sz w:val="24"/>
          <w:szCs w:val="24"/>
        </w:rPr>
        <w:t>N.D.Cal</w:t>
      </w:r>
      <w:proofErr w:type="spellEnd"/>
      <w:r w:rsidR="0050777F" w:rsidRPr="00913F44">
        <w:rPr>
          <w:rFonts w:ascii="Times New Roman" w:eastAsia="Garamond" w:hAnsi="Times New Roman" w:cs="Times New Roman"/>
          <w:sz w:val="24"/>
          <w:szCs w:val="24"/>
        </w:rPr>
        <w:t xml:space="preserve">.) 4-22-13 or </w:t>
      </w:r>
      <w:r w:rsidR="002F7673" w:rsidRPr="00913F44">
        <w:rPr>
          <w:rFonts w:ascii="Times New Roman" w:eastAsia="Garamond" w:hAnsi="Times New Roman" w:cs="Times New Roman"/>
          <w:sz w:val="24"/>
          <w:szCs w:val="24"/>
        </w:rPr>
        <w:t xml:space="preserve"> </w:t>
      </w:r>
      <w:hyperlink r:id="rId26" w:history="1">
        <w:r w:rsidR="0050777F" w:rsidRPr="00913F44">
          <w:rPr>
            <w:rStyle w:val="Hyperlink"/>
            <w:rFonts w:ascii="Times New Roman" w:eastAsia="Garamond" w:hAnsi="Times New Roman" w:cs="Times New Roman"/>
            <w:sz w:val="24"/>
            <w:szCs w:val="24"/>
          </w:rPr>
          <w:t>http://www.callawyer.com/clstory.cfm?pubdt=201303&amp;eid=927411&amp;evid=1</w:t>
        </w:r>
      </w:hyperlink>
    </w:p>
    <w:p w:rsidR="005E294E" w:rsidRPr="00913F44" w:rsidRDefault="007705AE" w:rsidP="008230D3">
      <w:pPr>
        <w:pStyle w:val="ListParagraph"/>
        <w:numPr>
          <w:ilvl w:val="0"/>
          <w:numId w:val="1"/>
        </w:numPr>
        <w:autoSpaceDE w:val="0"/>
        <w:autoSpaceDN w:val="0"/>
        <w:adjustRightInd w:val="0"/>
        <w:spacing w:after="0" w:line="276" w:lineRule="auto"/>
        <w:ind w:left="1440" w:hanging="360"/>
        <w:rPr>
          <w:rFonts w:ascii="Times New Roman" w:eastAsia="Garamond" w:hAnsi="Times New Roman" w:cs="Times New Roman"/>
          <w:sz w:val="24"/>
          <w:szCs w:val="24"/>
        </w:rPr>
      </w:pPr>
      <w:r w:rsidRPr="00913F44">
        <w:rPr>
          <w:rFonts w:ascii="Times New Roman" w:hAnsi="Times New Roman" w:cs="Times New Roman"/>
          <w:sz w:val="24"/>
          <w:szCs w:val="24"/>
        </w:rPr>
        <w:t xml:space="preserve">Does flagging </w:t>
      </w:r>
      <w:r w:rsidR="007E6E30" w:rsidRPr="00913F44">
        <w:rPr>
          <w:rFonts w:ascii="Times New Roman" w:hAnsi="Times New Roman" w:cs="Times New Roman"/>
          <w:sz w:val="24"/>
          <w:szCs w:val="24"/>
        </w:rPr>
        <w:t xml:space="preserve">LSAT </w:t>
      </w:r>
      <w:r w:rsidRPr="00913F44">
        <w:rPr>
          <w:rFonts w:ascii="Times New Roman" w:hAnsi="Times New Roman" w:cs="Times New Roman"/>
          <w:sz w:val="24"/>
          <w:szCs w:val="24"/>
        </w:rPr>
        <w:t xml:space="preserve">test scores by </w:t>
      </w:r>
      <w:r w:rsidR="007E6E30" w:rsidRPr="00913F44">
        <w:rPr>
          <w:rFonts w:ascii="Times New Roman" w:hAnsi="Times New Roman" w:cs="Times New Roman"/>
          <w:sz w:val="24"/>
          <w:szCs w:val="24"/>
        </w:rPr>
        <w:t>the Law School Admission Council,</w:t>
      </w:r>
      <w:r w:rsidR="006C1833" w:rsidRPr="00913F44">
        <w:rPr>
          <w:rFonts w:ascii="Times New Roman" w:hAnsi="Times New Roman" w:cs="Times New Roman"/>
          <w:sz w:val="24"/>
          <w:szCs w:val="24"/>
        </w:rPr>
        <w:t xml:space="preserve"> as argued in Section III of the </w:t>
      </w:r>
      <w:r w:rsidR="005E294E" w:rsidRPr="00913F44">
        <w:rPr>
          <w:rFonts w:ascii="Times New Roman" w:hAnsi="Times New Roman" w:cs="Times New Roman"/>
          <w:sz w:val="24"/>
          <w:szCs w:val="24"/>
        </w:rPr>
        <w:t>brief</w:t>
      </w:r>
      <w:r w:rsidR="006C1833" w:rsidRPr="00913F44">
        <w:rPr>
          <w:rFonts w:ascii="Times New Roman" w:hAnsi="Times New Roman" w:cs="Times New Roman"/>
          <w:sz w:val="24"/>
          <w:szCs w:val="24"/>
        </w:rPr>
        <w:t xml:space="preserve"> of the United States,</w:t>
      </w:r>
      <w:r w:rsidRPr="00913F44">
        <w:rPr>
          <w:rFonts w:ascii="Times New Roman" w:hAnsi="Times New Roman" w:cs="Times New Roman"/>
          <w:sz w:val="24"/>
          <w:szCs w:val="24"/>
        </w:rPr>
        <w:t xml:space="preserve"> raise “issues of stigma, privacy, and discrimination against test takers with disabilities that implicate core tenets of the ADA…</w:t>
      </w:r>
      <w:r w:rsidR="0028712D" w:rsidRPr="00913F44">
        <w:rPr>
          <w:rFonts w:ascii="Times New Roman" w:hAnsi="Times New Roman" w:cs="Times New Roman"/>
          <w:sz w:val="24"/>
          <w:szCs w:val="24"/>
        </w:rPr>
        <w:t>.</w:t>
      </w:r>
      <w:r w:rsidR="00A6567D" w:rsidRPr="00913F44">
        <w:rPr>
          <w:rFonts w:ascii="Times New Roman" w:hAnsi="Times New Roman" w:cs="Times New Roman"/>
          <w:sz w:val="24"/>
          <w:szCs w:val="24"/>
        </w:rPr>
        <w:t>”</w:t>
      </w:r>
      <w:r w:rsidR="0028712D" w:rsidRPr="00913F44">
        <w:rPr>
          <w:rFonts w:ascii="Times New Roman" w:hAnsi="Times New Roman" w:cs="Times New Roman"/>
          <w:sz w:val="24"/>
          <w:szCs w:val="24"/>
        </w:rPr>
        <w:t xml:space="preserve"> because</w:t>
      </w:r>
      <w:r w:rsidR="00A6567D" w:rsidRPr="00913F44">
        <w:rPr>
          <w:rFonts w:ascii="Times New Roman" w:hAnsi="Times New Roman" w:cs="Times New Roman"/>
          <w:sz w:val="24"/>
          <w:szCs w:val="24"/>
        </w:rPr>
        <w:t xml:space="preserve"> </w:t>
      </w:r>
      <w:r w:rsidRPr="00913F44">
        <w:rPr>
          <w:rFonts w:ascii="Times New Roman" w:hAnsi="Times New Roman" w:cs="Times New Roman"/>
          <w:sz w:val="24"/>
          <w:szCs w:val="24"/>
        </w:rPr>
        <w:t>“[f]lagging … necessarily identifies the test taker as a person with a disability [in violation of Title III</w:t>
      </w:r>
      <w:r w:rsidR="00BB5936" w:rsidRPr="00913F44">
        <w:rPr>
          <w:rFonts w:ascii="Times New Roman" w:hAnsi="Times New Roman" w:cs="Times New Roman"/>
          <w:sz w:val="24"/>
          <w:szCs w:val="24"/>
        </w:rPr>
        <w:t xml:space="preserve"> of</w:t>
      </w:r>
      <w:r w:rsidRPr="00913F44">
        <w:rPr>
          <w:rFonts w:ascii="Times New Roman" w:hAnsi="Times New Roman" w:cs="Times New Roman"/>
          <w:sz w:val="24"/>
          <w:szCs w:val="24"/>
        </w:rPr>
        <w:t>] th</w:t>
      </w:r>
      <w:r w:rsidR="007E6E30" w:rsidRPr="00913F44">
        <w:rPr>
          <w:rFonts w:ascii="Times New Roman" w:hAnsi="Times New Roman" w:cs="Times New Roman"/>
          <w:sz w:val="24"/>
          <w:szCs w:val="24"/>
        </w:rPr>
        <w:t xml:space="preserve">e ADA” [and because flagging </w:t>
      </w:r>
      <w:r w:rsidRPr="00913F44">
        <w:rPr>
          <w:rFonts w:ascii="Times New Roman" w:hAnsi="Times New Roman" w:cs="Times New Roman"/>
          <w:sz w:val="24"/>
          <w:szCs w:val="24"/>
        </w:rPr>
        <w:t>perpetuates] “unfounded stereotypes and myths” …. “</w:t>
      </w:r>
      <w:proofErr w:type="gramStart"/>
      <w:r w:rsidRPr="00913F44">
        <w:rPr>
          <w:rFonts w:ascii="Times New Roman" w:hAnsi="Times New Roman" w:cs="Times New Roman"/>
          <w:sz w:val="24"/>
          <w:szCs w:val="24"/>
        </w:rPr>
        <w:t>suggesting</w:t>
      </w:r>
      <w:proofErr w:type="gramEnd"/>
      <w:r w:rsidRPr="00913F44">
        <w:rPr>
          <w:rFonts w:ascii="Times New Roman" w:hAnsi="Times New Roman" w:cs="Times New Roman"/>
          <w:sz w:val="24"/>
          <w:szCs w:val="24"/>
        </w:rPr>
        <w:t xml:space="preserve"> that [these test-takers] did not deserve the scores they received”? </w:t>
      </w:r>
      <w:hyperlink r:id="rId27" w:history="1">
        <w:r w:rsidR="005E294E" w:rsidRPr="00913F44">
          <w:rPr>
            <w:rStyle w:val="Hyperlink"/>
            <w:rFonts w:ascii="Times New Roman" w:hAnsi="Times New Roman" w:cs="Times New Roman"/>
            <w:sz w:val="24"/>
            <w:szCs w:val="24"/>
          </w:rPr>
          <w:t>http://www.justice.gov/crt/about/app/briefs/lsac2.pdf</w:t>
        </w:r>
      </w:hyperlink>
    </w:p>
    <w:p w:rsidR="0050777F" w:rsidRPr="00913F44" w:rsidRDefault="0050777F" w:rsidP="005E294E">
      <w:pPr>
        <w:pStyle w:val="ListParagraph"/>
        <w:autoSpaceDE w:val="0"/>
        <w:autoSpaceDN w:val="0"/>
        <w:adjustRightInd w:val="0"/>
        <w:spacing w:after="0" w:line="276" w:lineRule="auto"/>
        <w:ind w:left="1440"/>
        <w:jc w:val="both"/>
        <w:rPr>
          <w:rFonts w:ascii="Times New Roman" w:eastAsia="Garamond" w:hAnsi="Times New Roman" w:cs="Times New Roman"/>
          <w:sz w:val="24"/>
          <w:szCs w:val="24"/>
        </w:rPr>
      </w:pPr>
    </w:p>
    <w:p w:rsidR="0028712D" w:rsidRPr="00913F44" w:rsidRDefault="0028712D" w:rsidP="00AA79E1">
      <w:pPr>
        <w:pStyle w:val="ListParagraph"/>
        <w:numPr>
          <w:ilvl w:val="0"/>
          <w:numId w:val="15"/>
        </w:numPr>
        <w:tabs>
          <w:tab w:val="left" w:pos="900"/>
        </w:tabs>
        <w:spacing w:after="200" w:line="276" w:lineRule="auto"/>
        <w:ind w:left="630" w:hanging="90"/>
        <w:rPr>
          <w:rFonts w:ascii="Times New Roman" w:eastAsia="Garamond" w:hAnsi="Times New Roman" w:cs="Times New Roman"/>
          <w:i/>
          <w:sz w:val="24"/>
          <w:szCs w:val="24"/>
        </w:rPr>
      </w:pPr>
      <w:r w:rsidRPr="00913F44">
        <w:rPr>
          <w:rFonts w:ascii="Times New Roman" w:eastAsia="Garamond" w:hAnsi="Times New Roman" w:cs="Times New Roman"/>
          <w:i/>
          <w:sz w:val="24"/>
          <w:szCs w:val="24"/>
        </w:rPr>
        <w:t xml:space="preserve">Doe v. Samuel Merritt College </w:t>
      </w:r>
      <w:r w:rsidR="00DD26AB" w:rsidRPr="00913F44">
        <w:rPr>
          <w:rFonts w:ascii="Times New Roman" w:eastAsia="Garamond" w:hAnsi="Times New Roman" w:cs="Times New Roman"/>
          <w:i/>
          <w:sz w:val="24"/>
          <w:szCs w:val="24"/>
        </w:rPr>
        <w:br/>
      </w:r>
    </w:p>
    <w:p w:rsidR="0028712D" w:rsidRPr="00913F44" w:rsidRDefault="0028712D" w:rsidP="00AA79E1">
      <w:pPr>
        <w:pStyle w:val="ListParagraph"/>
        <w:numPr>
          <w:ilvl w:val="0"/>
          <w:numId w:val="22"/>
        </w:numPr>
        <w:spacing w:after="200" w:line="276" w:lineRule="auto"/>
        <w:ind w:left="1530" w:hanging="270"/>
        <w:rPr>
          <w:rFonts w:ascii="Times New Roman" w:eastAsia="Garamond" w:hAnsi="Times New Roman" w:cs="Times New Roman"/>
          <w:sz w:val="24"/>
          <w:szCs w:val="24"/>
        </w:rPr>
      </w:pPr>
      <w:r w:rsidRPr="00913F44">
        <w:rPr>
          <w:rFonts w:ascii="Times New Roman" w:eastAsia="Garamond" w:hAnsi="Times New Roman" w:cs="Times New Roman"/>
          <w:sz w:val="24"/>
          <w:szCs w:val="24"/>
        </w:rPr>
        <w:t>2013 WL 428637 (N.D. Cal.</w:t>
      </w:r>
      <w:r w:rsidR="001E2D97" w:rsidRPr="00913F44">
        <w:rPr>
          <w:rFonts w:ascii="Times New Roman" w:eastAsia="Garamond" w:hAnsi="Times New Roman" w:cs="Times New Roman"/>
          <w:sz w:val="24"/>
          <w:szCs w:val="24"/>
        </w:rPr>
        <w:t xml:space="preserve"> 2013</w:t>
      </w:r>
      <w:r w:rsidRPr="00913F44">
        <w:rPr>
          <w:rFonts w:ascii="Times New Roman" w:eastAsia="Garamond" w:hAnsi="Times New Roman" w:cs="Times New Roman"/>
          <w:sz w:val="24"/>
          <w:szCs w:val="24"/>
        </w:rPr>
        <w:t xml:space="preserve">) </w:t>
      </w:r>
      <w:r w:rsidRPr="00913F44">
        <w:rPr>
          <w:rFonts w:ascii="Times New Roman" w:eastAsia="Garamond" w:hAnsi="Times New Roman" w:cs="Times New Roman"/>
          <w:i/>
          <w:sz w:val="24"/>
          <w:szCs w:val="24"/>
        </w:rPr>
        <w:t>See also</w:t>
      </w:r>
      <w:r w:rsidRPr="00913F44">
        <w:rPr>
          <w:rFonts w:ascii="Times New Roman" w:eastAsia="Calibri" w:hAnsi="Times New Roman" w:cs="Times New Roman"/>
          <w:sz w:val="24"/>
          <w:szCs w:val="24"/>
        </w:rPr>
        <w:t xml:space="preserve">   </w:t>
      </w:r>
      <w:hyperlink r:id="rId28" w:history="1">
        <w:r w:rsidR="00DD26AB" w:rsidRPr="00913F44">
          <w:rPr>
            <w:rStyle w:val="Hyperlink"/>
            <w:rFonts w:ascii="Times New Roman" w:eastAsia="Calibri" w:hAnsi="Times New Roman" w:cs="Times New Roman"/>
            <w:sz w:val="24"/>
            <w:szCs w:val="24"/>
          </w:rPr>
          <w:t>http://www.higheredmorning.com/if-at-first-student-wants-to-keep-taking-exam</w:t>
        </w:r>
      </w:hyperlink>
    </w:p>
    <w:p w:rsidR="00467A0C" w:rsidRPr="00467A0C" w:rsidRDefault="00AD6F23" w:rsidP="00AA79E1">
      <w:pPr>
        <w:pStyle w:val="ListParagraph"/>
        <w:numPr>
          <w:ilvl w:val="0"/>
          <w:numId w:val="22"/>
        </w:numPr>
        <w:spacing w:after="0" w:line="276" w:lineRule="auto"/>
        <w:ind w:left="1620"/>
        <w:rPr>
          <w:rFonts w:ascii="Times New Roman" w:eastAsia="Garamond" w:hAnsi="Times New Roman" w:cs="Times New Roman"/>
          <w:sz w:val="24"/>
          <w:szCs w:val="24"/>
        </w:rPr>
      </w:pPr>
      <w:r w:rsidRPr="00913F44">
        <w:rPr>
          <w:rFonts w:ascii="Times New Roman" w:eastAsia="Calibri" w:hAnsi="Times New Roman" w:cs="Times New Roman"/>
          <w:sz w:val="24"/>
          <w:szCs w:val="24"/>
        </w:rPr>
        <w:t>In a successful motion for a preliminary injunction</w:t>
      </w:r>
      <w:r w:rsidR="00427317" w:rsidRPr="00913F44">
        <w:rPr>
          <w:rFonts w:ascii="Times New Roman" w:eastAsia="Calibri" w:hAnsi="Times New Roman" w:cs="Times New Roman"/>
          <w:sz w:val="24"/>
          <w:szCs w:val="24"/>
        </w:rPr>
        <w:t>,</w:t>
      </w:r>
      <w:r w:rsidRPr="00913F44">
        <w:rPr>
          <w:rFonts w:ascii="Times New Roman" w:eastAsia="Calibri" w:hAnsi="Times New Roman" w:cs="Times New Roman"/>
          <w:sz w:val="24"/>
          <w:szCs w:val="24"/>
        </w:rPr>
        <w:t xml:space="preserve"> a podiatric student </w:t>
      </w:r>
      <w:r w:rsidR="00576316" w:rsidRPr="00913F44">
        <w:rPr>
          <w:rFonts w:ascii="Times New Roman" w:eastAsia="Calibri" w:hAnsi="Times New Roman" w:cs="Times New Roman"/>
          <w:sz w:val="24"/>
          <w:szCs w:val="24"/>
        </w:rPr>
        <w:t xml:space="preserve">raised a “serious question” as to whether </w:t>
      </w:r>
      <w:r w:rsidRPr="00913F44">
        <w:rPr>
          <w:rFonts w:ascii="Times New Roman" w:eastAsia="Calibri" w:hAnsi="Times New Roman" w:cs="Times New Roman"/>
          <w:sz w:val="24"/>
          <w:szCs w:val="24"/>
        </w:rPr>
        <w:t>“</w:t>
      </w:r>
      <w:r w:rsidR="00576316" w:rsidRPr="00913F44">
        <w:rPr>
          <w:rFonts w:ascii="Times New Roman" w:eastAsia="Calibri" w:hAnsi="Times New Roman" w:cs="Times New Roman"/>
          <w:sz w:val="24"/>
          <w:szCs w:val="24"/>
        </w:rPr>
        <w:t>test-taking</w:t>
      </w:r>
      <w:r w:rsidRPr="00913F44">
        <w:rPr>
          <w:rFonts w:ascii="Times New Roman" w:eastAsia="Calibri" w:hAnsi="Times New Roman" w:cs="Times New Roman"/>
          <w:sz w:val="24"/>
          <w:szCs w:val="24"/>
        </w:rPr>
        <w:t>”</w:t>
      </w:r>
      <w:r w:rsidR="00576316" w:rsidRPr="00913F44">
        <w:rPr>
          <w:rFonts w:ascii="Times New Roman" w:eastAsia="Calibri" w:hAnsi="Times New Roman" w:cs="Times New Roman"/>
          <w:sz w:val="24"/>
          <w:szCs w:val="24"/>
        </w:rPr>
        <w:t xml:space="preserve"> is a major life activity </w:t>
      </w:r>
      <w:r w:rsidRPr="00913F44">
        <w:rPr>
          <w:rFonts w:ascii="Times New Roman" w:eastAsia="Calibri" w:hAnsi="Times New Roman" w:cs="Times New Roman"/>
          <w:sz w:val="24"/>
          <w:szCs w:val="24"/>
        </w:rPr>
        <w:t xml:space="preserve">in light of the ADAAA </w:t>
      </w:r>
      <w:r w:rsidR="00576316" w:rsidRPr="00913F44">
        <w:rPr>
          <w:rFonts w:ascii="Times New Roman" w:eastAsia="Calibri" w:hAnsi="Times New Roman" w:cs="Times New Roman"/>
          <w:sz w:val="24"/>
          <w:szCs w:val="24"/>
        </w:rPr>
        <w:t>and</w:t>
      </w:r>
      <w:r w:rsidRPr="00913F44">
        <w:rPr>
          <w:rFonts w:ascii="Times New Roman" w:eastAsia="Calibri" w:hAnsi="Times New Roman" w:cs="Times New Roman"/>
          <w:sz w:val="24"/>
          <w:szCs w:val="24"/>
        </w:rPr>
        <w:t xml:space="preserve"> Judge </w:t>
      </w:r>
      <w:proofErr w:type="spellStart"/>
      <w:r w:rsidR="00576316" w:rsidRPr="00913F44">
        <w:rPr>
          <w:rFonts w:ascii="Times New Roman" w:eastAsia="Calibri" w:hAnsi="Times New Roman" w:cs="Times New Roman"/>
          <w:sz w:val="24"/>
          <w:szCs w:val="24"/>
        </w:rPr>
        <w:t>Sotomayer’s</w:t>
      </w:r>
      <w:proofErr w:type="spellEnd"/>
      <w:r w:rsidR="00576316" w:rsidRPr="00913F44">
        <w:rPr>
          <w:rFonts w:ascii="Times New Roman" w:eastAsia="Calibri" w:hAnsi="Times New Roman" w:cs="Times New Roman"/>
          <w:sz w:val="24"/>
          <w:szCs w:val="24"/>
        </w:rPr>
        <w:t xml:space="preserve"> opinion in </w:t>
      </w:r>
      <w:r w:rsidR="00576316" w:rsidRPr="00913F44">
        <w:rPr>
          <w:rFonts w:ascii="Times New Roman" w:eastAsia="Calibri" w:hAnsi="Times New Roman" w:cs="Times New Roman"/>
          <w:i/>
          <w:iCs/>
          <w:sz w:val="24"/>
          <w:szCs w:val="24"/>
        </w:rPr>
        <w:t>Bartlett</w:t>
      </w:r>
      <w:r w:rsidRPr="00913F44">
        <w:rPr>
          <w:rFonts w:ascii="Times New Roman" w:eastAsia="Calibri" w:hAnsi="Times New Roman" w:cs="Times New Roman"/>
          <w:sz w:val="24"/>
          <w:szCs w:val="24"/>
        </w:rPr>
        <w:t xml:space="preserve">. </w:t>
      </w:r>
      <w:r w:rsidR="0028712D" w:rsidRPr="00913F44">
        <w:rPr>
          <w:rFonts w:ascii="Times New Roman" w:eastAsia="Calibri" w:hAnsi="Times New Roman" w:cs="Times New Roman"/>
          <w:sz w:val="24"/>
          <w:szCs w:val="24"/>
        </w:rPr>
        <w:t xml:space="preserve"> </w:t>
      </w:r>
    </w:p>
    <w:p w:rsidR="0028712D" w:rsidRPr="00913F44" w:rsidRDefault="0028712D" w:rsidP="00AA79E1">
      <w:pPr>
        <w:pStyle w:val="ListParagraph"/>
        <w:numPr>
          <w:ilvl w:val="0"/>
          <w:numId w:val="22"/>
        </w:numPr>
        <w:spacing w:after="0" w:line="276" w:lineRule="auto"/>
        <w:ind w:left="1620"/>
        <w:rPr>
          <w:rFonts w:ascii="Times New Roman" w:eastAsia="Garamond" w:hAnsi="Times New Roman" w:cs="Times New Roman"/>
          <w:sz w:val="24"/>
          <w:szCs w:val="24"/>
        </w:rPr>
      </w:pPr>
      <w:r w:rsidRPr="00913F44">
        <w:rPr>
          <w:rFonts w:ascii="Times New Roman" w:eastAsia="Calibri" w:hAnsi="Times New Roman" w:cs="Times New Roman"/>
          <w:sz w:val="24"/>
          <w:szCs w:val="24"/>
        </w:rPr>
        <w:t>The duty to provide accommodations may include a duty to modify existing rules on the number of times a student may take a qualifying professional examination</w:t>
      </w:r>
      <w:r w:rsidR="00AD6F23" w:rsidRPr="00913F44">
        <w:rPr>
          <w:rFonts w:ascii="Times New Roman" w:eastAsia="Calibri" w:hAnsi="Times New Roman" w:cs="Times New Roman"/>
          <w:sz w:val="24"/>
          <w:szCs w:val="24"/>
        </w:rPr>
        <w:t xml:space="preserve"> (Podiatric Medical Licensing Examination, Level I)</w:t>
      </w:r>
      <w:r w:rsidRPr="00913F44">
        <w:rPr>
          <w:rFonts w:ascii="Times New Roman" w:eastAsia="Calibri" w:hAnsi="Times New Roman" w:cs="Times New Roman"/>
          <w:sz w:val="24"/>
          <w:szCs w:val="24"/>
        </w:rPr>
        <w:t xml:space="preserve">. </w:t>
      </w:r>
      <w:r w:rsidR="009B0F75">
        <w:rPr>
          <w:rFonts w:ascii="Times New Roman" w:eastAsia="Calibri" w:hAnsi="Times New Roman" w:cs="Times New Roman"/>
          <w:sz w:val="24"/>
          <w:szCs w:val="24"/>
        </w:rPr>
        <w:br/>
      </w:r>
      <w:r w:rsidR="009B0F75">
        <w:rPr>
          <w:rFonts w:ascii="Times New Roman" w:eastAsia="Calibri" w:hAnsi="Times New Roman" w:cs="Times New Roman"/>
          <w:sz w:val="24"/>
          <w:szCs w:val="24"/>
        </w:rPr>
        <w:br/>
      </w:r>
    </w:p>
    <w:p w:rsidR="00AD6F23" w:rsidRPr="00913F44" w:rsidRDefault="00AD6F23" w:rsidP="006C0D09">
      <w:pPr>
        <w:numPr>
          <w:ilvl w:val="0"/>
          <w:numId w:val="2"/>
        </w:numPr>
        <w:spacing w:after="0" w:line="276" w:lineRule="auto"/>
        <w:ind w:left="1170"/>
        <w:rPr>
          <w:rFonts w:ascii="Times New Roman" w:eastAsia="Garamond" w:hAnsi="Times New Roman" w:cs="Times New Roman"/>
          <w:i/>
          <w:sz w:val="24"/>
          <w:szCs w:val="24"/>
        </w:rPr>
      </w:pPr>
      <w:r w:rsidRPr="00913F44">
        <w:rPr>
          <w:rFonts w:ascii="Times New Roman" w:eastAsia="Calibri" w:hAnsi="Times New Roman" w:cs="Times New Roman"/>
          <w:i/>
          <w:sz w:val="24"/>
          <w:szCs w:val="24"/>
        </w:rPr>
        <w:lastRenderedPageBreak/>
        <w:t>Compare</w:t>
      </w:r>
      <w:r w:rsidRPr="00913F44">
        <w:rPr>
          <w:rFonts w:ascii="Times New Roman" w:eastAsia="Garamond" w:hAnsi="Times New Roman" w:cs="Times New Roman"/>
          <w:i/>
          <w:sz w:val="24"/>
          <w:szCs w:val="24"/>
        </w:rPr>
        <w:t xml:space="preserve"> Lipton v. NYU School of Dentistry </w:t>
      </w:r>
    </w:p>
    <w:p w:rsidR="00AD6F23" w:rsidRPr="00913F44" w:rsidRDefault="00AD6F23" w:rsidP="001E2D97">
      <w:pPr>
        <w:numPr>
          <w:ilvl w:val="0"/>
          <w:numId w:val="2"/>
        </w:numPr>
        <w:tabs>
          <w:tab w:val="left" w:pos="2160"/>
        </w:tabs>
        <w:spacing w:after="0" w:line="276" w:lineRule="auto"/>
        <w:ind w:left="2160" w:hanging="540"/>
        <w:rPr>
          <w:rFonts w:ascii="Times New Roman" w:eastAsia="Garamond" w:hAnsi="Times New Roman" w:cs="Times New Roman"/>
          <w:sz w:val="24"/>
          <w:szCs w:val="24"/>
        </w:rPr>
      </w:pPr>
      <w:r w:rsidRPr="00913F44">
        <w:rPr>
          <w:rFonts w:ascii="Times New Roman" w:eastAsia="Garamond" w:hAnsi="Times New Roman" w:cs="Times New Roman"/>
          <w:sz w:val="24"/>
          <w:szCs w:val="24"/>
        </w:rPr>
        <w:t>2013 WL 28292 (2d Cir. 2013)</w:t>
      </w:r>
      <w:r w:rsidR="00DD26AB" w:rsidRPr="00913F44">
        <w:rPr>
          <w:rFonts w:ascii="Times New Roman" w:eastAsia="Garamond" w:hAnsi="Times New Roman" w:cs="Times New Roman"/>
          <w:sz w:val="24"/>
          <w:szCs w:val="24"/>
        </w:rPr>
        <w:t xml:space="preserve"> </w:t>
      </w:r>
      <w:r w:rsidR="00DD26AB" w:rsidRPr="00913F44">
        <w:rPr>
          <w:rFonts w:ascii="Times New Roman" w:eastAsia="Garamond" w:hAnsi="Times New Roman" w:cs="Times New Roman"/>
          <w:i/>
          <w:sz w:val="24"/>
          <w:szCs w:val="24"/>
        </w:rPr>
        <w:t>See also</w:t>
      </w:r>
      <w:r w:rsidRPr="00913F44">
        <w:rPr>
          <w:rFonts w:ascii="Times New Roman" w:eastAsia="Garamond" w:hAnsi="Times New Roman" w:cs="Times New Roman"/>
          <w:sz w:val="24"/>
          <w:szCs w:val="24"/>
        </w:rPr>
        <w:t xml:space="preserve">   </w:t>
      </w:r>
      <w:hyperlink r:id="rId29" w:history="1">
        <w:r w:rsidR="00DD26AB" w:rsidRPr="00913F44">
          <w:rPr>
            <w:rStyle w:val="Hyperlink"/>
            <w:rFonts w:ascii="Times New Roman" w:eastAsia="Calibri" w:hAnsi="Times New Roman" w:cs="Times New Roman"/>
            <w:sz w:val="24"/>
            <w:szCs w:val="24"/>
          </w:rPr>
          <w:t>http://www.higheredmorning.com/student-fails-exam-four-times-sues-for-more</w:t>
        </w:r>
      </w:hyperlink>
      <w:r w:rsidRPr="00913F44">
        <w:rPr>
          <w:rFonts w:ascii="Times New Roman" w:eastAsia="Calibri" w:hAnsi="Times New Roman" w:cs="Times New Roman"/>
          <w:sz w:val="24"/>
          <w:szCs w:val="24"/>
        </w:rPr>
        <w:t xml:space="preserve"> </w:t>
      </w:r>
    </w:p>
    <w:p w:rsidR="001E2D97" w:rsidRPr="00913F44" w:rsidRDefault="00A93C4D" w:rsidP="00A93C4D">
      <w:pPr>
        <w:numPr>
          <w:ilvl w:val="0"/>
          <w:numId w:val="2"/>
        </w:numPr>
        <w:tabs>
          <w:tab w:val="left" w:pos="2160"/>
        </w:tabs>
        <w:spacing w:after="0" w:line="276" w:lineRule="auto"/>
        <w:ind w:left="2160" w:hanging="540"/>
        <w:rPr>
          <w:rFonts w:ascii="Times New Roman" w:eastAsia="Garamond" w:hAnsi="Times New Roman" w:cs="Times New Roman"/>
          <w:sz w:val="24"/>
          <w:szCs w:val="24"/>
        </w:rPr>
      </w:pPr>
      <w:r w:rsidRPr="00913F44">
        <w:rPr>
          <w:rFonts w:ascii="Times New Roman" w:hAnsi="Times New Roman" w:cs="Times New Roman"/>
          <w:sz w:val="24"/>
          <w:szCs w:val="24"/>
        </w:rPr>
        <w:t xml:space="preserve">Summary judgment by district court against failing dental student affirmed by the Second Circuit. </w:t>
      </w:r>
      <w:r w:rsidR="00DD26AB" w:rsidRPr="00913F44">
        <w:rPr>
          <w:rFonts w:ascii="Times New Roman" w:hAnsi="Times New Roman" w:cs="Times New Roman"/>
          <w:sz w:val="24"/>
          <w:szCs w:val="24"/>
        </w:rPr>
        <w:t>“We see no error in the district court's conclusion that Lipton's proposed accommodations-which simply request more opportunities to pass the NBDEP2 after having failed it four times</w:t>
      </w:r>
      <w:r w:rsidR="007E6E30" w:rsidRPr="00913F44">
        <w:rPr>
          <w:rFonts w:ascii="Times New Roman" w:hAnsi="Times New Roman" w:cs="Times New Roman"/>
          <w:sz w:val="24"/>
          <w:szCs w:val="24"/>
        </w:rPr>
        <w:t xml:space="preserve"> </w:t>
      </w:r>
      <w:r w:rsidR="00DD26AB" w:rsidRPr="00913F44">
        <w:rPr>
          <w:rFonts w:ascii="Times New Roman" w:hAnsi="Times New Roman" w:cs="Times New Roman"/>
          <w:sz w:val="24"/>
          <w:szCs w:val="24"/>
        </w:rPr>
        <w:t>-</w:t>
      </w:r>
      <w:r w:rsidR="007E6E30" w:rsidRPr="00913F44">
        <w:rPr>
          <w:rFonts w:ascii="Times New Roman" w:hAnsi="Times New Roman" w:cs="Times New Roman"/>
          <w:sz w:val="24"/>
          <w:szCs w:val="24"/>
        </w:rPr>
        <w:t xml:space="preserve"> </w:t>
      </w:r>
      <w:proofErr w:type="gramStart"/>
      <w:r w:rsidR="00DD26AB" w:rsidRPr="00913F44">
        <w:rPr>
          <w:rFonts w:ascii="Times New Roman" w:hAnsi="Times New Roman" w:cs="Times New Roman"/>
          <w:sz w:val="24"/>
          <w:szCs w:val="24"/>
        </w:rPr>
        <w:t>bear</w:t>
      </w:r>
      <w:r w:rsidR="00427317" w:rsidRPr="00913F44">
        <w:rPr>
          <w:rFonts w:ascii="Times New Roman" w:hAnsi="Times New Roman" w:cs="Times New Roman"/>
          <w:sz w:val="24"/>
          <w:szCs w:val="24"/>
        </w:rPr>
        <w:t>s</w:t>
      </w:r>
      <w:proofErr w:type="gramEnd"/>
      <w:r w:rsidR="00DD26AB" w:rsidRPr="00913F44">
        <w:rPr>
          <w:rFonts w:ascii="Times New Roman" w:hAnsi="Times New Roman" w:cs="Times New Roman"/>
          <w:sz w:val="24"/>
          <w:szCs w:val="24"/>
        </w:rPr>
        <w:t xml:space="preserve"> a tenuous relationship to his reading disability. Moreover, NYUCD's refusal to create such an exception to its graduati</w:t>
      </w:r>
      <w:r w:rsidRPr="00913F44">
        <w:rPr>
          <w:rFonts w:ascii="Times New Roman" w:hAnsi="Times New Roman" w:cs="Times New Roman"/>
          <w:sz w:val="24"/>
          <w:szCs w:val="24"/>
        </w:rPr>
        <w:t xml:space="preserve">on requirements is entitled to </w:t>
      </w:r>
      <w:r w:rsidR="00DD26AB" w:rsidRPr="00913F44">
        <w:rPr>
          <w:rFonts w:ascii="Times New Roman" w:hAnsi="Times New Roman" w:cs="Times New Roman"/>
          <w:sz w:val="24"/>
          <w:szCs w:val="24"/>
        </w:rPr>
        <w:t>great deference.”</w:t>
      </w:r>
      <w:r w:rsidR="006C0D09" w:rsidRPr="00913F44">
        <w:rPr>
          <w:rFonts w:ascii="Times New Roman" w:eastAsia="Garamond" w:hAnsi="Times New Roman" w:cs="Times New Roman"/>
          <w:sz w:val="24"/>
          <w:szCs w:val="24"/>
        </w:rPr>
        <w:br/>
      </w:r>
    </w:p>
    <w:p w:rsidR="001E2D97" w:rsidRPr="00913F44" w:rsidRDefault="001E2D97" w:rsidP="00AA79E1">
      <w:pPr>
        <w:pStyle w:val="ListParagraph"/>
        <w:numPr>
          <w:ilvl w:val="0"/>
          <w:numId w:val="29"/>
        </w:numPr>
        <w:spacing w:after="0" w:line="276" w:lineRule="auto"/>
        <w:ind w:left="360" w:firstLine="0"/>
        <w:rPr>
          <w:rFonts w:ascii="Times New Roman" w:eastAsia="Garamond" w:hAnsi="Times New Roman" w:cs="Times New Roman"/>
          <w:sz w:val="24"/>
          <w:szCs w:val="24"/>
        </w:rPr>
      </w:pPr>
      <w:r w:rsidRPr="00913F44">
        <w:rPr>
          <w:rFonts w:ascii="Times New Roman" w:hAnsi="Times New Roman" w:cs="Times New Roman"/>
          <w:i/>
          <w:sz w:val="24"/>
          <w:szCs w:val="24"/>
        </w:rPr>
        <w:t>Alexander v. New York University, Buffalo</w:t>
      </w:r>
    </w:p>
    <w:p w:rsidR="005E294E" w:rsidRPr="00913F44" w:rsidRDefault="005E294E" w:rsidP="005E294E">
      <w:pPr>
        <w:pStyle w:val="ListParagraph"/>
        <w:tabs>
          <w:tab w:val="left" w:pos="2160"/>
        </w:tabs>
        <w:spacing w:after="0" w:line="276" w:lineRule="auto"/>
        <w:ind w:left="360"/>
        <w:rPr>
          <w:rFonts w:ascii="Times New Roman" w:eastAsia="Garamond" w:hAnsi="Times New Roman" w:cs="Times New Roman"/>
          <w:sz w:val="24"/>
          <w:szCs w:val="24"/>
        </w:rPr>
      </w:pPr>
    </w:p>
    <w:p w:rsidR="001E2D97" w:rsidRPr="00913F44" w:rsidRDefault="001E2D97" w:rsidP="00AA79E1">
      <w:pPr>
        <w:pStyle w:val="ListParagraph"/>
        <w:numPr>
          <w:ilvl w:val="0"/>
          <w:numId w:val="12"/>
        </w:numPr>
        <w:tabs>
          <w:tab w:val="left" w:pos="2160"/>
        </w:tabs>
        <w:spacing w:after="0" w:line="276" w:lineRule="auto"/>
        <w:ind w:left="1080"/>
        <w:rPr>
          <w:rFonts w:ascii="Times New Roman" w:eastAsia="Garamond" w:hAnsi="Times New Roman" w:cs="Times New Roman"/>
          <w:sz w:val="24"/>
          <w:szCs w:val="24"/>
        </w:rPr>
      </w:pPr>
      <w:r w:rsidRPr="00913F44">
        <w:rPr>
          <w:rFonts w:ascii="Times New Roman" w:eastAsia="Garamond" w:hAnsi="Times New Roman" w:cs="Times New Roman"/>
          <w:sz w:val="24"/>
          <w:szCs w:val="24"/>
        </w:rPr>
        <w:t>2013 WL 750133 (W.D.N.Y. 2013)</w:t>
      </w:r>
    </w:p>
    <w:p w:rsidR="00467A0C" w:rsidRDefault="005E294E" w:rsidP="00AA79E1">
      <w:pPr>
        <w:pStyle w:val="CommentText"/>
        <w:numPr>
          <w:ilvl w:val="0"/>
          <w:numId w:val="12"/>
        </w:numPr>
        <w:spacing w:after="0" w:line="276" w:lineRule="auto"/>
        <w:ind w:left="1080"/>
        <w:rPr>
          <w:rFonts w:ascii="Times New Roman" w:eastAsia="Garamond" w:hAnsi="Times New Roman"/>
          <w:sz w:val="24"/>
          <w:szCs w:val="24"/>
        </w:rPr>
      </w:pPr>
      <w:r w:rsidRPr="00913F44">
        <w:rPr>
          <w:rFonts w:ascii="Times New Roman" w:eastAsia="Garamond" w:hAnsi="Times New Roman"/>
          <w:sz w:val="24"/>
          <w:szCs w:val="24"/>
        </w:rPr>
        <w:t xml:space="preserve">Nursing student with hearing impairment alleged that she withdrew from NYU because </w:t>
      </w:r>
      <w:r w:rsidR="00C33B64" w:rsidRPr="00913F44">
        <w:rPr>
          <w:rFonts w:ascii="Times New Roman" w:eastAsia="Garamond" w:hAnsi="Times New Roman"/>
          <w:sz w:val="24"/>
          <w:szCs w:val="24"/>
        </w:rPr>
        <w:t xml:space="preserve">the University failed to </w:t>
      </w:r>
      <w:r w:rsidRPr="00913F44">
        <w:rPr>
          <w:rFonts w:ascii="Times New Roman" w:eastAsia="Garamond" w:hAnsi="Times New Roman"/>
          <w:sz w:val="24"/>
          <w:szCs w:val="24"/>
        </w:rPr>
        <w:t xml:space="preserve">provide her with reasonable accommodations.  </w:t>
      </w:r>
    </w:p>
    <w:p w:rsidR="00467A0C" w:rsidRPr="00467A0C" w:rsidRDefault="00BA0395" w:rsidP="00AA79E1">
      <w:pPr>
        <w:pStyle w:val="CommentText"/>
        <w:numPr>
          <w:ilvl w:val="0"/>
          <w:numId w:val="12"/>
        </w:numPr>
        <w:spacing w:after="0" w:line="276" w:lineRule="auto"/>
        <w:ind w:left="1080"/>
        <w:rPr>
          <w:rFonts w:ascii="Times New Roman" w:eastAsia="Garamond" w:hAnsi="Times New Roman"/>
          <w:sz w:val="24"/>
          <w:szCs w:val="24"/>
        </w:rPr>
      </w:pPr>
      <w:r w:rsidRPr="00913F44">
        <w:rPr>
          <w:rFonts w:ascii="Times New Roman" w:eastAsia="Garamond" w:hAnsi="Times New Roman"/>
          <w:sz w:val="24"/>
          <w:szCs w:val="24"/>
        </w:rPr>
        <w:t>The University</w:t>
      </w:r>
      <w:r w:rsidR="005E294E" w:rsidRPr="00913F44">
        <w:rPr>
          <w:rFonts w:ascii="Times New Roman" w:eastAsia="Garamond" w:hAnsi="Times New Roman"/>
          <w:sz w:val="24"/>
          <w:szCs w:val="24"/>
        </w:rPr>
        <w:t xml:space="preserve">’s motion for summary judgment </w:t>
      </w:r>
      <w:r w:rsidRPr="00913F44">
        <w:rPr>
          <w:rFonts w:ascii="Times New Roman" w:eastAsia="Garamond" w:hAnsi="Times New Roman"/>
          <w:sz w:val="24"/>
          <w:szCs w:val="24"/>
        </w:rPr>
        <w:t xml:space="preserve">was </w:t>
      </w:r>
      <w:r w:rsidR="005E294E" w:rsidRPr="00913F44">
        <w:rPr>
          <w:rFonts w:ascii="Times New Roman" w:eastAsia="Garamond" w:hAnsi="Times New Roman"/>
          <w:sz w:val="24"/>
          <w:szCs w:val="24"/>
        </w:rPr>
        <w:t xml:space="preserve">denied. </w:t>
      </w:r>
      <w:r w:rsidRPr="00913F44">
        <w:rPr>
          <w:rFonts w:ascii="Times New Roman" w:eastAsia="Garamond" w:hAnsi="Times New Roman"/>
          <w:sz w:val="24"/>
          <w:szCs w:val="24"/>
        </w:rPr>
        <w:t>A</w:t>
      </w:r>
      <w:r w:rsidRPr="00913F44">
        <w:rPr>
          <w:rFonts w:ascii="Times New Roman" w:hAnsi="Times New Roman"/>
          <w:sz w:val="24"/>
          <w:szCs w:val="24"/>
        </w:rPr>
        <w:t xml:space="preserve"> university can’t limit its accommodation duties</w:t>
      </w:r>
      <w:r w:rsidR="005E294E" w:rsidRPr="00913F44">
        <w:rPr>
          <w:rFonts w:ascii="Times New Roman" w:hAnsi="Times New Roman"/>
          <w:sz w:val="24"/>
          <w:szCs w:val="24"/>
        </w:rPr>
        <w:t xml:space="preserve"> to deaf students based on what </w:t>
      </w:r>
      <w:r w:rsidR="00AE7544" w:rsidRPr="00913F44">
        <w:rPr>
          <w:rFonts w:ascii="Times New Roman" w:hAnsi="Times New Roman"/>
          <w:sz w:val="24"/>
          <w:szCs w:val="24"/>
        </w:rPr>
        <w:t xml:space="preserve">its </w:t>
      </w:r>
      <w:r w:rsidR="005E294E" w:rsidRPr="00913F44">
        <w:rPr>
          <w:rFonts w:ascii="Times New Roman" w:hAnsi="Times New Roman"/>
          <w:sz w:val="24"/>
          <w:szCs w:val="24"/>
        </w:rPr>
        <w:t xml:space="preserve">deaf services contractor does or does not provide. </w:t>
      </w:r>
    </w:p>
    <w:p w:rsidR="007427F9" w:rsidRPr="00913F44" w:rsidRDefault="00BA0395" w:rsidP="00AA79E1">
      <w:pPr>
        <w:pStyle w:val="CommentText"/>
        <w:numPr>
          <w:ilvl w:val="0"/>
          <w:numId w:val="12"/>
        </w:numPr>
        <w:spacing w:after="0" w:line="276" w:lineRule="auto"/>
        <w:ind w:left="1080"/>
        <w:rPr>
          <w:rFonts w:ascii="Times New Roman" w:eastAsia="Garamond" w:hAnsi="Times New Roman"/>
          <w:sz w:val="24"/>
          <w:szCs w:val="24"/>
        </w:rPr>
      </w:pPr>
      <w:r w:rsidRPr="00913F44">
        <w:rPr>
          <w:rFonts w:ascii="Times New Roman" w:hAnsi="Times New Roman"/>
          <w:sz w:val="24"/>
          <w:szCs w:val="24"/>
        </w:rPr>
        <w:t>This decision also contains</w:t>
      </w:r>
      <w:r w:rsidR="00576316" w:rsidRPr="00913F44">
        <w:rPr>
          <w:rFonts w:ascii="Times New Roman" w:hAnsi="Times New Roman"/>
          <w:sz w:val="24"/>
          <w:szCs w:val="24"/>
        </w:rPr>
        <w:t xml:space="preserve"> a g</w:t>
      </w:r>
      <w:r w:rsidR="005E294E" w:rsidRPr="00913F44">
        <w:rPr>
          <w:rFonts w:ascii="Times New Roman" w:hAnsi="Times New Roman"/>
          <w:sz w:val="24"/>
          <w:szCs w:val="24"/>
        </w:rPr>
        <w:t xml:space="preserve">ood discussion </w:t>
      </w:r>
      <w:r w:rsidR="00427317" w:rsidRPr="00913F44">
        <w:rPr>
          <w:rFonts w:ascii="Times New Roman" w:hAnsi="Times New Roman"/>
          <w:sz w:val="24"/>
          <w:szCs w:val="24"/>
        </w:rPr>
        <w:t xml:space="preserve">of </w:t>
      </w:r>
      <w:r w:rsidR="005E294E" w:rsidRPr="00913F44">
        <w:rPr>
          <w:rFonts w:ascii="Times New Roman" w:hAnsi="Times New Roman"/>
          <w:sz w:val="24"/>
          <w:szCs w:val="24"/>
        </w:rPr>
        <w:t>sovereign immunity and application of the “deliberate indifference” standard.</w:t>
      </w:r>
      <w:r w:rsidR="00A93C4D" w:rsidRPr="00913F44">
        <w:rPr>
          <w:rFonts w:ascii="Times New Roman" w:hAnsi="Times New Roman"/>
        </w:rPr>
        <w:t xml:space="preserve"> </w:t>
      </w:r>
      <w:r w:rsidR="0066338E" w:rsidRPr="00913F44">
        <w:rPr>
          <w:rFonts w:ascii="Times New Roman" w:hAnsi="Times New Roman"/>
        </w:rPr>
        <w:t xml:space="preserve"> </w:t>
      </w:r>
      <w:r w:rsidR="00576316" w:rsidRPr="00913F44">
        <w:rPr>
          <w:rFonts w:ascii="Times New Roman" w:hAnsi="Times New Roman"/>
          <w:sz w:val="24"/>
          <w:szCs w:val="24"/>
        </w:rPr>
        <w:t>Delay in providing agreed upon</w:t>
      </w:r>
      <w:r w:rsidRPr="00913F44">
        <w:rPr>
          <w:rFonts w:ascii="Times New Roman" w:hAnsi="Times New Roman"/>
          <w:sz w:val="24"/>
          <w:szCs w:val="24"/>
        </w:rPr>
        <w:t>,</w:t>
      </w:r>
      <w:r w:rsidR="00576316" w:rsidRPr="00913F44">
        <w:rPr>
          <w:rFonts w:ascii="Times New Roman" w:hAnsi="Times New Roman"/>
          <w:sz w:val="24"/>
          <w:szCs w:val="24"/>
        </w:rPr>
        <w:t xml:space="preserve"> </w:t>
      </w:r>
      <w:r w:rsidRPr="00913F44">
        <w:rPr>
          <w:rFonts w:ascii="Times New Roman" w:hAnsi="Times New Roman"/>
          <w:sz w:val="24"/>
          <w:szCs w:val="24"/>
        </w:rPr>
        <w:t xml:space="preserve">necessary </w:t>
      </w:r>
      <w:r w:rsidR="00576316" w:rsidRPr="00913F44">
        <w:rPr>
          <w:rFonts w:ascii="Times New Roman" w:hAnsi="Times New Roman"/>
          <w:sz w:val="24"/>
          <w:szCs w:val="24"/>
        </w:rPr>
        <w:t>accommodations can lead to a finding of deliberate indifference and consequently potential monetary liability.</w:t>
      </w:r>
      <w:r w:rsidR="007427F9" w:rsidRPr="00913F44">
        <w:rPr>
          <w:rFonts w:ascii="Times New Roman" w:hAnsi="Times New Roman"/>
          <w:sz w:val="24"/>
          <w:szCs w:val="24"/>
        </w:rPr>
        <w:br/>
      </w:r>
    </w:p>
    <w:p w:rsidR="00882B6F" w:rsidRPr="00913F44" w:rsidRDefault="007427F9" w:rsidP="00882B6F">
      <w:pPr>
        <w:spacing w:after="0" w:line="276" w:lineRule="auto"/>
        <w:ind w:firstLine="360"/>
        <w:rPr>
          <w:rFonts w:ascii="Times New Roman" w:eastAsia="Garamond" w:hAnsi="Times New Roman" w:cs="Times New Roman"/>
          <w:i/>
          <w:sz w:val="24"/>
          <w:szCs w:val="24"/>
        </w:rPr>
      </w:pPr>
      <w:r w:rsidRPr="00913F44">
        <w:rPr>
          <w:rFonts w:ascii="Times New Roman" w:hAnsi="Times New Roman" w:cs="Times New Roman"/>
          <w:sz w:val="24"/>
          <w:szCs w:val="24"/>
        </w:rPr>
        <w:t>4)</w:t>
      </w:r>
      <w:r w:rsidR="00882B6F" w:rsidRPr="00913F44">
        <w:rPr>
          <w:rFonts w:ascii="Times New Roman" w:eastAsia="Garamond" w:hAnsi="Times New Roman" w:cs="Times New Roman"/>
          <w:sz w:val="24"/>
          <w:szCs w:val="24"/>
        </w:rPr>
        <w:t xml:space="preserve">  </w:t>
      </w:r>
      <w:r w:rsidR="00882B6F" w:rsidRPr="00913F44">
        <w:rPr>
          <w:rFonts w:ascii="Times New Roman" w:eastAsia="Garamond" w:hAnsi="Times New Roman" w:cs="Times New Roman"/>
          <w:i/>
          <w:sz w:val="24"/>
          <w:szCs w:val="24"/>
        </w:rPr>
        <w:t xml:space="preserve"> Stebbins v. University of Arkansas </w:t>
      </w:r>
    </w:p>
    <w:p w:rsidR="00882B6F" w:rsidRPr="00913F44" w:rsidRDefault="00882B6F" w:rsidP="00AA79E1">
      <w:pPr>
        <w:numPr>
          <w:ilvl w:val="0"/>
          <w:numId w:val="11"/>
        </w:numPr>
        <w:tabs>
          <w:tab w:val="left" w:pos="1080"/>
        </w:tabs>
        <w:spacing w:after="0" w:line="276" w:lineRule="auto"/>
        <w:ind w:left="1080"/>
        <w:rPr>
          <w:rFonts w:ascii="Times New Roman" w:eastAsia="Garamond" w:hAnsi="Times New Roman" w:cs="Times New Roman"/>
          <w:sz w:val="24"/>
          <w:szCs w:val="24"/>
        </w:rPr>
      </w:pPr>
      <w:r w:rsidRPr="00913F44">
        <w:rPr>
          <w:rFonts w:ascii="Times New Roman" w:eastAsia="Garamond" w:hAnsi="Times New Roman" w:cs="Times New Roman"/>
          <w:sz w:val="24"/>
          <w:szCs w:val="24"/>
        </w:rPr>
        <w:t>2012 WL 6737743 (</w:t>
      </w:r>
      <w:proofErr w:type="spellStart"/>
      <w:r w:rsidRPr="00913F44">
        <w:rPr>
          <w:rFonts w:ascii="Times New Roman" w:eastAsia="Garamond" w:hAnsi="Times New Roman" w:cs="Times New Roman"/>
          <w:sz w:val="24"/>
          <w:szCs w:val="24"/>
        </w:rPr>
        <w:t>W.D.Ark</w:t>
      </w:r>
      <w:proofErr w:type="spellEnd"/>
      <w:r w:rsidRPr="00913F44">
        <w:rPr>
          <w:rFonts w:ascii="Times New Roman" w:eastAsia="Garamond" w:hAnsi="Times New Roman" w:cs="Times New Roman"/>
          <w:sz w:val="24"/>
          <w:szCs w:val="24"/>
        </w:rPr>
        <w:t xml:space="preserve">.) or </w:t>
      </w:r>
    </w:p>
    <w:p w:rsidR="00882B6F" w:rsidRPr="00913F44" w:rsidRDefault="001E161B" w:rsidP="00882B6F">
      <w:pPr>
        <w:tabs>
          <w:tab w:val="left" w:pos="1080"/>
        </w:tabs>
        <w:spacing w:after="0" w:line="276" w:lineRule="auto"/>
        <w:ind w:left="1080"/>
        <w:rPr>
          <w:rFonts w:ascii="Times New Roman" w:eastAsia="Calibri" w:hAnsi="Times New Roman" w:cs="Times New Roman"/>
          <w:color w:val="0000FF"/>
          <w:sz w:val="24"/>
          <w:szCs w:val="24"/>
          <w:u w:val="single"/>
        </w:rPr>
      </w:pPr>
      <w:hyperlink r:id="rId30" w:history="1">
        <w:r w:rsidR="00882B6F" w:rsidRPr="00913F44">
          <w:rPr>
            <w:rStyle w:val="Hyperlink"/>
            <w:rFonts w:ascii="Times New Roman" w:eastAsia="Calibri" w:hAnsi="Times New Roman" w:cs="Times New Roman"/>
            <w:sz w:val="24"/>
            <w:szCs w:val="24"/>
          </w:rPr>
          <w:t>http://www.nacua.org/documents/Stebbins_v_UArkansas.pdf</w:t>
        </w:r>
      </w:hyperlink>
      <w:r w:rsidR="00882B6F" w:rsidRPr="00913F44">
        <w:rPr>
          <w:rFonts w:ascii="Times New Roman" w:eastAsia="Calibri" w:hAnsi="Times New Roman" w:cs="Times New Roman"/>
          <w:color w:val="0000FF"/>
          <w:sz w:val="24"/>
          <w:szCs w:val="24"/>
          <w:u w:val="single"/>
        </w:rPr>
        <w:t xml:space="preserve"> </w:t>
      </w:r>
    </w:p>
    <w:p w:rsidR="00467A0C" w:rsidRPr="00467A0C" w:rsidRDefault="007E6E30" w:rsidP="00AA79E1">
      <w:pPr>
        <w:pStyle w:val="ListParagraph"/>
        <w:numPr>
          <w:ilvl w:val="0"/>
          <w:numId w:val="21"/>
        </w:numPr>
        <w:tabs>
          <w:tab w:val="left" w:pos="1080"/>
        </w:tabs>
        <w:spacing w:after="0" w:line="276" w:lineRule="auto"/>
        <w:ind w:left="1080" w:hanging="270"/>
        <w:rPr>
          <w:rFonts w:ascii="Times New Roman" w:eastAsia="Garamond" w:hAnsi="Times New Roman" w:cs="Times New Roman"/>
          <w:sz w:val="24"/>
          <w:szCs w:val="24"/>
        </w:rPr>
      </w:pPr>
      <w:r w:rsidRPr="00913F44">
        <w:rPr>
          <w:rFonts w:ascii="Times New Roman" w:hAnsi="Times New Roman" w:cs="Times New Roman"/>
        </w:rPr>
        <w:t>The mo</w:t>
      </w:r>
      <w:r w:rsidR="00882B6F" w:rsidRPr="00913F44">
        <w:rPr>
          <w:rFonts w:ascii="Times New Roman" w:hAnsi="Times New Roman" w:cs="Times New Roman"/>
        </w:rPr>
        <w:t xml:space="preserve">st important decision this year concerning discipline of students with emotional disabilities.  </w:t>
      </w:r>
    </w:p>
    <w:p w:rsidR="00467A0C" w:rsidRPr="00467A0C" w:rsidRDefault="00744F21" w:rsidP="00AA79E1">
      <w:pPr>
        <w:pStyle w:val="ListParagraph"/>
        <w:numPr>
          <w:ilvl w:val="0"/>
          <w:numId w:val="21"/>
        </w:numPr>
        <w:tabs>
          <w:tab w:val="left" w:pos="1080"/>
        </w:tabs>
        <w:spacing w:after="0" w:line="276" w:lineRule="auto"/>
        <w:ind w:left="1080" w:hanging="270"/>
        <w:rPr>
          <w:rFonts w:ascii="Times New Roman" w:eastAsia="Garamond" w:hAnsi="Times New Roman" w:cs="Times New Roman"/>
          <w:sz w:val="24"/>
          <w:szCs w:val="24"/>
        </w:rPr>
      </w:pPr>
      <w:r w:rsidRPr="00913F44">
        <w:rPr>
          <w:rFonts w:ascii="Times New Roman" w:hAnsi="Times New Roman" w:cs="Times New Roman"/>
        </w:rPr>
        <w:t>The d</w:t>
      </w:r>
      <w:r w:rsidR="00882B6F" w:rsidRPr="00913F44">
        <w:rPr>
          <w:rFonts w:ascii="Times New Roman" w:hAnsi="Times New Roman" w:cs="Times New Roman"/>
        </w:rPr>
        <w:t xml:space="preserve">uty to accommodate </w:t>
      </w:r>
      <w:r w:rsidR="00FA185E" w:rsidRPr="00913F44">
        <w:rPr>
          <w:rFonts w:ascii="Times New Roman" w:hAnsi="Times New Roman" w:cs="Times New Roman"/>
        </w:rPr>
        <w:t xml:space="preserve">students with disabilities </w:t>
      </w:r>
      <w:r w:rsidR="00882B6F" w:rsidRPr="00913F44">
        <w:rPr>
          <w:rFonts w:ascii="Times New Roman" w:hAnsi="Times New Roman" w:cs="Times New Roman"/>
        </w:rPr>
        <w:t>does not include</w:t>
      </w:r>
      <w:r w:rsidR="002D5A08" w:rsidRPr="00913F44">
        <w:rPr>
          <w:rFonts w:ascii="Times New Roman" w:hAnsi="Times New Roman" w:cs="Times New Roman"/>
        </w:rPr>
        <w:t xml:space="preserve"> supporting a student with</w:t>
      </w:r>
      <w:r w:rsidR="00882B6F" w:rsidRPr="00913F44">
        <w:rPr>
          <w:rFonts w:ascii="Times New Roman" w:hAnsi="Times New Roman" w:cs="Times New Roman"/>
        </w:rPr>
        <w:t xml:space="preserve"> </w:t>
      </w:r>
      <w:r w:rsidR="002D5A08" w:rsidRPr="00913F44">
        <w:rPr>
          <w:rFonts w:ascii="Times New Roman" w:hAnsi="Times New Roman" w:cs="Times New Roman"/>
        </w:rPr>
        <w:t xml:space="preserve">“intermittent explosive disorder” by </w:t>
      </w:r>
      <w:r w:rsidR="00A26286" w:rsidRPr="00913F44">
        <w:rPr>
          <w:rFonts w:ascii="Times New Roman" w:hAnsi="Times New Roman" w:cs="Times New Roman"/>
        </w:rPr>
        <w:t xml:space="preserve">not taking him seriously when he is </w:t>
      </w:r>
      <w:r w:rsidR="00427317" w:rsidRPr="00913F44">
        <w:rPr>
          <w:rFonts w:ascii="Times New Roman" w:hAnsi="Times New Roman" w:cs="Times New Roman"/>
        </w:rPr>
        <w:t>“</w:t>
      </w:r>
      <w:r w:rsidR="00A26286" w:rsidRPr="00913F44">
        <w:rPr>
          <w:rFonts w:ascii="Times New Roman" w:hAnsi="Times New Roman" w:cs="Times New Roman"/>
        </w:rPr>
        <w:t>tactless</w:t>
      </w:r>
      <w:r w:rsidR="00427317" w:rsidRPr="00913F44">
        <w:rPr>
          <w:rFonts w:ascii="Times New Roman" w:hAnsi="Times New Roman" w:cs="Times New Roman"/>
        </w:rPr>
        <w:t>”</w:t>
      </w:r>
      <w:r w:rsidR="002D5A08" w:rsidRPr="00913F44">
        <w:rPr>
          <w:rFonts w:ascii="Times New Roman" w:hAnsi="Times New Roman" w:cs="Times New Roman"/>
        </w:rPr>
        <w:t xml:space="preserve"> with faculty. </w:t>
      </w:r>
    </w:p>
    <w:p w:rsidR="00DD26AB" w:rsidRPr="00913F44" w:rsidRDefault="002D5A08" w:rsidP="00AA79E1">
      <w:pPr>
        <w:pStyle w:val="ListParagraph"/>
        <w:numPr>
          <w:ilvl w:val="0"/>
          <w:numId w:val="21"/>
        </w:numPr>
        <w:tabs>
          <w:tab w:val="left" w:pos="1080"/>
        </w:tabs>
        <w:spacing w:after="0" w:line="276" w:lineRule="auto"/>
        <w:ind w:left="1080" w:hanging="270"/>
        <w:rPr>
          <w:rFonts w:ascii="Times New Roman" w:eastAsia="Garamond" w:hAnsi="Times New Roman" w:cs="Times New Roman"/>
          <w:sz w:val="24"/>
          <w:szCs w:val="24"/>
        </w:rPr>
      </w:pPr>
      <w:r w:rsidRPr="00913F44">
        <w:rPr>
          <w:rFonts w:ascii="Times New Roman" w:hAnsi="Times New Roman" w:cs="Times New Roman"/>
        </w:rPr>
        <w:t xml:space="preserve">Following an explicit step-by-step analysis </w:t>
      </w:r>
      <w:r w:rsidR="00427317" w:rsidRPr="00913F44">
        <w:rPr>
          <w:rFonts w:ascii="Times New Roman" w:hAnsi="Times New Roman" w:cs="Times New Roman"/>
        </w:rPr>
        <w:t>of the student’s repeated</w:t>
      </w:r>
      <w:r w:rsidR="00467A0C">
        <w:rPr>
          <w:rFonts w:ascii="Times New Roman" w:hAnsi="Times New Roman" w:cs="Times New Roman"/>
        </w:rPr>
        <w:t>,</w:t>
      </w:r>
      <w:r w:rsidR="00427317" w:rsidRPr="00913F44">
        <w:rPr>
          <w:rFonts w:ascii="Times New Roman" w:hAnsi="Times New Roman" w:cs="Times New Roman"/>
        </w:rPr>
        <w:t xml:space="preserve"> offensive misconduct incidents </w:t>
      </w:r>
      <w:r w:rsidRPr="00913F44">
        <w:rPr>
          <w:rFonts w:ascii="Times New Roman" w:hAnsi="Times New Roman" w:cs="Times New Roman"/>
        </w:rPr>
        <w:t xml:space="preserve">under the “direct threat” paradigm, the court concluded </w:t>
      </w:r>
      <w:r w:rsidR="00283A8E" w:rsidRPr="00913F44">
        <w:rPr>
          <w:rFonts w:ascii="Times New Roman" w:hAnsi="Times New Roman" w:cs="Times New Roman"/>
        </w:rPr>
        <w:t xml:space="preserve">he </w:t>
      </w:r>
      <w:r w:rsidRPr="00913F44">
        <w:rPr>
          <w:rFonts w:ascii="Times New Roman" w:hAnsi="Times New Roman" w:cs="Times New Roman"/>
        </w:rPr>
        <w:t>should not be accommodated by readmission a</w:t>
      </w:r>
      <w:r w:rsidR="007A50B2" w:rsidRPr="00913F44">
        <w:rPr>
          <w:rFonts w:ascii="Times New Roman" w:hAnsi="Times New Roman" w:cs="Times New Roman"/>
        </w:rPr>
        <w:t>s</w:t>
      </w:r>
      <w:r w:rsidRPr="00913F44">
        <w:rPr>
          <w:rFonts w:ascii="Times New Roman" w:hAnsi="Times New Roman" w:cs="Times New Roman"/>
        </w:rPr>
        <w:t xml:space="preserve"> he was not otherwise qualified.   </w:t>
      </w:r>
      <w:r w:rsidR="009B0F75">
        <w:rPr>
          <w:rFonts w:ascii="Times New Roman" w:hAnsi="Times New Roman" w:cs="Times New Roman"/>
        </w:rPr>
        <w:br/>
      </w:r>
      <w:r w:rsidR="009B0F75">
        <w:rPr>
          <w:rFonts w:ascii="Times New Roman" w:hAnsi="Times New Roman" w:cs="Times New Roman"/>
        </w:rPr>
        <w:br/>
      </w:r>
      <w:r w:rsidR="009B0F75">
        <w:rPr>
          <w:rFonts w:ascii="Times New Roman" w:hAnsi="Times New Roman" w:cs="Times New Roman"/>
        </w:rPr>
        <w:br/>
      </w:r>
      <w:r w:rsidR="009B0F75">
        <w:rPr>
          <w:rFonts w:ascii="Times New Roman" w:hAnsi="Times New Roman" w:cs="Times New Roman"/>
        </w:rPr>
        <w:br/>
      </w:r>
      <w:r w:rsidRPr="00913F44">
        <w:rPr>
          <w:rFonts w:ascii="Times New Roman" w:hAnsi="Times New Roman" w:cs="Times New Roman"/>
        </w:rPr>
        <w:br/>
      </w:r>
    </w:p>
    <w:p w:rsidR="00DD26AB" w:rsidRPr="00913F44" w:rsidRDefault="007427F9" w:rsidP="00DD26AB">
      <w:pPr>
        <w:spacing w:after="200" w:line="276" w:lineRule="auto"/>
        <w:ind w:firstLine="360"/>
        <w:rPr>
          <w:rFonts w:ascii="Times New Roman" w:eastAsia="Garamond" w:hAnsi="Times New Roman" w:cs="Times New Roman"/>
          <w:sz w:val="24"/>
          <w:szCs w:val="24"/>
        </w:rPr>
      </w:pPr>
      <w:r w:rsidRPr="00913F44">
        <w:rPr>
          <w:rFonts w:ascii="Times New Roman" w:hAnsi="Times New Roman" w:cs="Times New Roman"/>
          <w:sz w:val="20"/>
          <w:szCs w:val="20"/>
        </w:rPr>
        <w:lastRenderedPageBreak/>
        <w:t>5</w:t>
      </w:r>
      <w:r w:rsidR="00DD26AB" w:rsidRPr="00913F44">
        <w:rPr>
          <w:rFonts w:ascii="Times New Roman" w:hAnsi="Times New Roman" w:cs="Times New Roman"/>
          <w:sz w:val="20"/>
          <w:szCs w:val="20"/>
        </w:rPr>
        <w:t xml:space="preserve">) </w:t>
      </w:r>
      <w:r w:rsidR="00DD26AB" w:rsidRPr="00913F44">
        <w:rPr>
          <w:rFonts w:ascii="Times New Roman" w:eastAsia="Garamond" w:hAnsi="Times New Roman" w:cs="Times New Roman"/>
          <w:i/>
          <w:sz w:val="24"/>
          <w:szCs w:val="24"/>
        </w:rPr>
        <w:t>DOJ settlement with Lesley University</w:t>
      </w:r>
      <w:r w:rsidR="00DD26AB" w:rsidRPr="00913F44">
        <w:rPr>
          <w:rFonts w:ascii="Times New Roman" w:eastAsia="Garamond" w:hAnsi="Times New Roman" w:cs="Times New Roman"/>
          <w:sz w:val="24"/>
          <w:szCs w:val="24"/>
        </w:rPr>
        <w:t xml:space="preserve"> </w:t>
      </w:r>
    </w:p>
    <w:p w:rsidR="00027D67" w:rsidRPr="00913F44" w:rsidRDefault="00027D67" w:rsidP="00AA79E1">
      <w:pPr>
        <w:pStyle w:val="ListParagraph"/>
        <w:numPr>
          <w:ilvl w:val="0"/>
          <w:numId w:val="7"/>
        </w:numPr>
        <w:spacing w:after="200" w:line="276" w:lineRule="auto"/>
        <w:rPr>
          <w:rFonts w:ascii="Times New Roman" w:hAnsi="Times New Roman" w:cs="Times New Roman"/>
          <w:color w:val="000000" w:themeColor="text1"/>
          <w:kern w:val="24"/>
          <w:sz w:val="24"/>
          <w:szCs w:val="24"/>
        </w:rPr>
      </w:pPr>
      <w:r w:rsidRPr="00913F44">
        <w:rPr>
          <w:rFonts w:ascii="Times New Roman" w:hAnsi="Times New Roman" w:cs="Times New Roman"/>
        </w:rPr>
        <w:t xml:space="preserve">Settlement posted at:  </w:t>
      </w:r>
      <w:hyperlink r:id="rId31">
        <w:r w:rsidR="00DD26AB" w:rsidRPr="00913F44">
          <w:rPr>
            <w:rFonts w:ascii="Times New Roman" w:eastAsia="Calibri" w:hAnsi="Times New Roman" w:cs="Times New Roman"/>
            <w:color w:val="0000FF"/>
            <w:sz w:val="24"/>
            <w:szCs w:val="24"/>
            <w:u w:val="single"/>
          </w:rPr>
          <w:t>http://www.ada.gov/lesley_university_sa.htm</w:t>
        </w:r>
      </w:hyperlink>
      <w:r w:rsidR="00DD26AB" w:rsidRPr="00913F44">
        <w:rPr>
          <w:rFonts w:ascii="Times New Roman" w:eastAsia="Garamond" w:hAnsi="Times New Roman" w:cs="Times New Roman"/>
          <w:sz w:val="24"/>
          <w:szCs w:val="24"/>
        </w:rPr>
        <w:t xml:space="preserve"> </w:t>
      </w:r>
    </w:p>
    <w:p w:rsidR="00027D67" w:rsidRPr="00913F44" w:rsidRDefault="00027D67" w:rsidP="00AA79E1">
      <w:pPr>
        <w:pStyle w:val="ListParagraph"/>
        <w:numPr>
          <w:ilvl w:val="0"/>
          <w:numId w:val="7"/>
        </w:numPr>
        <w:spacing w:after="200" w:line="276" w:lineRule="auto"/>
        <w:rPr>
          <w:rFonts w:ascii="Times New Roman" w:hAnsi="Times New Roman" w:cs="Times New Roman"/>
          <w:color w:val="000000" w:themeColor="text1"/>
          <w:kern w:val="24"/>
          <w:sz w:val="24"/>
          <w:szCs w:val="24"/>
        </w:rPr>
      </w:pPr>
      <w:r w:rsidRPr="00913F44">
        <w:rPr>
          <w:rFonts w:ascii="Times New Roman" w:hAnsi="Times New Roman" w:cs="Times New Roman"/>
          <w:color w:val="000000" w:themeColor="text1"/>
          <w:kern w:val="24"/>
          <w:sz w:val="24"/>
          <w:szCs w:val="24"/>
        </w:rPr>
        <w:t xml:space="preserve">Question and answer guidance posted at: </w:t>
      </w:r>
      <w:hyperlink r:id="rId32" w:history="1">
        <w:r w:rsidRPr="00913F44">
          <w:rPr>
            <w:rStyle w:val="Hyperlink"/>
            <w:rFonts w:ascii="Times New Roman" w:hAnsi="Times New Roman" w:cs="Times New Roman"/>
            <w:kern w:val="24"/>
            <w:sz w:val="24"/>
            <w:szCs w:val="24"/>
          </w:rPr>
          <w:t>www.ada.gov/q&amp;a_lesley_university.htm</w:t>
        </w:r>
      </w:hyperlink>
    </w:p>
    <w:p w:rsidR="00467A0C" w:rsidRDefault="00BE4506" w:rsidP="00AA79E1">
      <w:pPr>
        <w:pStyle w:val="ListParagraph"/>
        <w:numPr>
          <w:ilvl w:val="0"/>
          <w:numId w:val="7"/>
        </w:numPr>
        <w:spacing w:after="200" w:line="276" w:lineRule="auto"/>
        <w:rPr>
          <w:rFonts w:ascii="Times New Roman" w:eastAsia="Garamond" w:hAnsi="Times New Roman" w:cs="Times New Roman"/>
          <w:sz w:val="24"/>
          <w:szCs w:val="24"/>
        </w:rPr>
      </w:pPr>
      <w:r w:rsidRPr="00913F44">
        <w:rPr>
          <w:rFonts w:ascii="Times New Roman" w:eastAsia="Garamond" w:hAnsi="Times New Roman" w:cs="Times New Roman"/>
          <w:sz w:val="24"/>
          <w:szCs w:val="24"/>
        </w:rPr>
        <w:t>At a university with a mandatory meal plan, DOJ required e</w:t>
      </w:r>
      <w:r w:rsidR="005269F0" w:rsidRPr="00913F44">
        <w:rPr>
          <w:rFonts w:ascii="Times New Roman" w:eastAsia="Garamond" w:hAnsi="Times New Roman" w:cs="Times New Roman"/>
          <w:sz w:val="24"/>
          <w:szCs w:val="24"/>
        </w:rPr>
        <w:t xml:space="preserve">xtensive modification of food service provisions for students with dietary disabilities including </w:t>
      </w:r>
      <w:r w:rsidRPr="00913F44">
        <w:rPr>
          <w:rFonts w:ascii="Times New Roman" w:eastAsia="Garamond" w:hAnsi="Times New Roman" w:cs="Times New Roman"/>
          <w:sz w:val="24"/>
          <w:szCs w:val="24"/>
        </w:rPr>
        <w:t xml:space="preserve">individuals with Celiac Disease.  </w:t>
      </w:r>
      <w:r w:rsidR="00576316" w:rsidRPr="00913F44">
        <w:rPr>
          <w:rFonts w:ascii="Times New Roman" w:eastAsia="Garamond" w:hAnsi="Times New Roman" w:cs="Times New Roman"/>
          <w:sz w:val="24"/>
          <w:szCs w:val="24"/>
        </w:rPr>
        <w:t xml:space="preserve">Many best practices may be found in this agreement. </w:t>
      </w:r>
    </w:p>
    <w:p w:rsidR="00027D67" w:rsidRPr="00913F44" w:rsidRDefault="00BE4506" w:rsidP="00AA79E1">
      <w:pPr>
        <w:pStyle w:val="ListParagraph"/>
        <w:numPr>
          <w:ilvl w:val="0"/>
          <w:numId w:val="7"/>
        </w:numPr>
        <w:spacing w:after="200" w:line="276" w:lineRule="auto"/>
        <w:rPr>
          <w:rFonts w:ascii="Times New Roman" w:eastAsia="Garamond" w:hAnsi="Times New Roman" w:cs="Times New Roman"/>
          <w:sz w:val="24"/>
          <w:szCs w:val="24"/>
        </w:rPr>
      </w:pPr>
      <w:r w:rsidRPr="00913F44">
        <w:rPr>
          <w:rFonts w:ascii="Times New Roman" w:eastAsia="Garamond" w:hAnsi="Times New Roman" w:cs="Times New Roman"/>
          <w:sz w:val="24"/>
          <w:szCs w:val="24"/>
        </w:rPr>
        <w:t>This same level of accommodation may not be required in voluntary dining plans</w:t>
      </w:r>
      <w:r w:rsidR="00BA0395" w:rsidRPr="00913F44">
        <w:rPr>
          <w:rFonts w:ascii="Times New Roman" w:eastAsia="Garamond" w:hAnsi="Times New Roman" w:cs="Times New Roman"/>
          <w:sz w:val="24"/>
          <w:szCs w:val="24"/>
        </w:rPr>
        <w:t xml:space="preserve"> but</w:t>
      </w:r>
      <w:r w:rsidR="00744F21" w:rsidRPr="00913F44">
        <w:rPr>
          <w:rFonts w:ascii="Times New Roman" w:eastAsia="Garamond" w:hAnsi="Times New Roman" w:cs="Times New Roman"/>
          <w:sz w:val="24"/>
          <w:szCs w:val="24"/>
        </w:rPr>
        <w:t xml:space="preserve"> some forms of accommodation will </w:t>
      </w:r>
      <w:r w:rsidR="00BA0395" w:rsidRPr="00913F44">
        <w:rPr>
          <w:rFonts w:ascii="Times New Roman" w:eastAsia="Garamond" w:hAnsi="Times New Roman" w:cs="Times New Roman"/>
          <w:sz w:val="24"/>
          <w:szCs w:val="24"/>
        </w:rPr>
        <w:t>still be owed</w:t>
      </w:r>
      <w:r w:rsidRPr="00913F44">
        <w:rPr>
          <w:rFonts w:ascii="Times New Roman" w:eastAsia="Garamond" w:hAnsi="Times New Roman" w:cs="Times New Roman"/>
          <w:sz w:val="24"/>
          <w:szCs w:val="24"/>
        </w:rPr>
        <w:t>.</w:t>
      </w:r>
      <w:r w:rsidRPr="00913F44">
        <w:rPr>
          <w:rFonts w:ascii="Times New Roman" w:hAnsi="Times New Roman" w:cs="Times New Roman"/>
          <w:b/>
          <w:bCs/>
          <w:color w:val="000000" w:themeColor="text1"/>
          <w:kern w:val="24"/>
          <w:sz w:val="50"/>
          <w:szCs w:val="50"/>
        </w:rPr>
        <w:t xml:space="preserve"> </w:t>
      </w:r>
      <w:r w:rsidRPr="00913F44">
        <w:rPr>
          <w:rFonts w:ascii="Times New Roman" w:hAnsi="Times New Roman" w:cs="Times New Roman"/>
          <w:b/>
          <w:bCs/>
          <w:color w:val="000000" w:themeColor="text1"/>
          <w:kern w:val="24"/>
          <w:sz w:val="24"/>
          <w:szCs w:val="24"/>
        </w:rPr>
        <w:t>“</w:t>
      </w:r>
      <w:r w:rsidRPr="00913F44">
        <w:rPr>
          <w:rFonts w:ascii="Times New Roman" w:hAnsi="Times New Roman" w:cs="Times New Roman"/>
          <w:color w:val="000000" w:themeColor="text1"/>
          <w:kern w:val="24"/>
          <w:sz w:val="24"/>
          <w:szCs w:val="24"/>
        </w:rPr>
        <w:t>A restaurant may have to take some reasonable steps to accommodate individuals with disabilities where it does not result in a fundamental alteration of that restaurant's operations. By way of example only, this may include: 1) answering questions from diners about menu item ingredients, where the ingredients are known, or 2) omitting or substituting certain ingredients upon request if the restaurant normally d</w:t>
      </w:r>
      <w:r w:rsidR="00283A8E" w:rsidRPr="00913F44">
        <w:rPr>
          <w:rFonts w:ascii="Times New Roman" w:hAnsi="Times New Roman" w:cs="Times New Roman"/>
          <w:color w:val="000000" w:themeColor="text1"/>
          <w:kern w:val="24"/>
          <w:sz w:val="24"/>
          <w:szCs w:val="24"/>
        </w:rPr>
        <w:t xml:space="preserve">oes this for other customers.” </w:t>
      </w:r>
      <w:r w:rsidR="000C5995" w:rsidRPr="00467A0C">
        <w:rPr>
          <w:rFonts w:ascii="Times New Roman" w:hAnsi="Times New Roman" w:cs="Times New Roman"/>
          <w:i/>
          <w:color w:val="000000" w:themeColor="text1"/>
          <w:kern w:val="24"/>
          <w:sz w:val="24"/>
          <w:szCs w:val="24"/>
        </w:rPr>
        <w:t xml:space="preserve">DOJ </w:t>
      </w:r>
      <w:r w:rsidR="00027D67" w:rsidRPr="00467A0C">
        <w:rPr>
          <w:rFonts w:ascii="Times New Roman" w:hAnsi="Times New Roman" w:cs="Times New Roman"/>
          <w:i/>
          <w:color w:val="000000" w:themeColor="text1"/>
          <w:kern w:val="24"/>
          <w:sz w:val="24"/>
          <w:szCs w:val="24"/>
        </w:rPr>
        <w:t>Lesley Q &amp; A.</w:t>
      </w:r>
      <w:r w:rsidR="00027D67" w:rsidRPr="00913F44">
        <w:rPr>
          <w:rFonts w:ascii="Times New Roman" w:hAnsi="Times New Roman" w:cs="Times New Roman"/>
          <w:color w:val="000000" w:themeColor="text1"/>
          <w:kern w:val="24"/>
          <w:sz w:val="24"/>
          <w:szCs w:val="24"/>
        </w:rPr>
        <w:br/>
      </w:r>
    </w:p>
    <w:p w:rsidR="009A1A1E" w:rsidRPr="00913F44" w:rsidRDefault="007427F9" w:rsidP="00F926AB">
      <w:pPr>
        <w:pStyle w:val="ListParagraph"/>
        <w:spacing w:after="200" w:line="276" w:lineRule="auto"/>
        <w:ind w:left="630" w:hanging="270"/>
        <w:rPr>
          <w:rFonts w:ascii="Times New Roman" w:eastAsia="Garamond" w:hAnsi="Times New Roman" w:cs="Times New Roman"/>
          <w:sz w:val="24"/>
          <w:szCs w:val="24"/>
        </w:rPr>
      </w:pPr>
      <w:r w:rsidRPr="00913F44">
        <w:rPr>
          <w:rFonts w:ascii="Times New Roman" w:eastAsia="Garamond" w:hAnsi="Times New Roman" w:cs="Times New Roman"/>
          <w:sz w:val="24"/>
          <w:szCs w:val="24"/>
        </w:rPr>
        <w:t>6</w:t>
      </w:r>
      <w:r w:rsidR="00F926AB" w:rsidRPr="00913F44">
        <w:rPr>
          <w:rFonts w:ascii="Times New Roman" w:eastAsia="Garamond" w:hAnsi="Times New Roman" w:cs="Times New Roman"/>
          <w:sz w:val="24"/>
          <w:szCs w:val="24"/>
        </w:rPr>
        <w:t xml:space="preserve">) </w:t>
      </w:r>
      <w:r w:rsidR="00027D67" w:rsidRPr="00913F44">
        <w:rPr>
          <w:rFonts w:ascii="Times New Roman" w:eastAsia="Garamond" w:hAnsi="Times New Roman" w:cs="Times New Roman"/>
          <w:sz w:val="24"/>
          <w:szCs w:val="24"/>
        </w:rPr>
        <w:t>OCR Dear Colleague Letter</w:t>
      </w:r>
      <w:r w:rsidR="00283A8E" w:rsidRPr="00913F44">
        <w:rPr>
          <w:rFonts w:ascii="Times New Roman" w:eastAsia="Garamond" w:hAnsi="Times New Roman" w:cs="Times New Roman"/>
          <w:sz w:val="24"/>
          <w:szCs w:val="24"/>
        </w:rPr>
        <w:t xml:space="preserve"> (DCL) </w:t>
      </w:r>
      <w:r w:rsidR="00027D67" w:rsidRPr="00913F44">
        <w:rPr>
          <w:rFonts w:ascii="Times New Roman" w:eastAsia="Garamond" w:hAnsi="Times New Roman" w:cs="Times New Roman"/>
          <w:sz w:val="24"/>
          <w:szCs w:val="24"/>
        </w:rPr>
        <w:t>o</w:t>
      </w:r>
      <w:r w:rsidR="009A1A1E" w:rsidRPr="00913F44">
        <w:rPr>
          <w:rFonts w:ascii="Times New Roman" w:eastAsia="Garamond" w:hAnsi="Times New Roman" w:cs="Times New Roman"/>
          <w:sz w:val="24"/>
          <w:szCs w:val="24"/>
        </w:rPr>
        <w:t>f January 25, 2013 concerning equal athletic o</w:t>
      </w:r>
      <w:r w:rsidR="00027D67" w:rsidRPr="00913F44">
        <w:rPr>
          <w:rFonts w:ascii="Times New Roman" w:eastAsia="Garamond" w:hAnsi="Times New Roman" w:cs="Times New Roman"/>
          <w:sz w:val="24"/>
          <w:szCs w:val="24"/>
        </w:rPr>
        <w:t>pport</w:t>
      </w:r>
      <w:r w:rsidR="00F926AB" w:rsidRPr="00913F44">
        <w:rPr>
          <w:rFonts w:ascii="Times New Roman" w:eastAsia="Garamond" w:hAnsi="Times New Roman" w:cs="Times New Roman"/>
          <w:sz w:val="24"/>
          <w:szCs w:val="24"/>
        </w:rPr>
        <w:t xml:space="preserve">unity for </w:t>
      </w:r>
      <w:r w:rsidR="009A1A1E" w:rsidRPr="00913F44">
        <w:rPr>
          <w:rFonts w:ascii="Times New Roman" w:eastAsia="Garamond" w:hAnsi="Times New Roman" w:cs="Times New Roman"/>
          <w:sz w:val="24"/>
          <w:szCs w:val="24"/>
        </w:rPr>
        <w:t>students with d</w:t>
      </w:r>
      <w:r w:rsidR="00027D67" w:rsidRPr="00913F44">
        <w:rPr>
          <w:rFonts w:ascii="Times New Roman" w:eastAsia="Garamond" w:hAnsi="Times New Roman" w:cs="Times New Roman"/>
          <w:sz w:val="24"/>
          <w:szCs w:val="24"/>
        </w:rPr>
        <w:t>isabilities</w:t>
      </w:r>
      <w:r w:rsidR="009A1A1E" w:rsidRPr="00913F44">
        <w:rPr>
          <w:rFonts w:ascii="Times New Roman" w:eastAsia="Garamond" w:hAnsi="Times New Roman" w:cs="Times New Roman"/>
          <w:sz w:val="24"/>
          <w:szCs w:val="24"/>
        </w:rPr>
        <w:t xml:space="preserve">  </w:t>
      </w:r>
      <w:r w:rsidR="001B4133" w:rsidRPr="00913F44">
        <w:rPr>
          <w:rFonts w:ascii="Times New Roman" w:eastAsia="Garamond" w:hAnsi="Times New Roman" w:cs="Times New Roman"/>
          <w:sz w:val="24"/>
          <w:szCs w:val="24"/>
        </w:rPr>
        <w:br/>
      </w:r>
    </w:p>
    <w:p w:rsidR="00467A0C" w:rsidRPr="002766F3" w:rsidRDefault="00FE4F50" w:rsidP="00AA79E1">
      <w:pPr>
        <w:pStyle w:val="ListParagraph"/>
        <w:numPr>
          <w:ilvl w:val="0"/>
          <w:numId w:val="13"/>
        </w:numPr>
        <w:tabs>
          <w:tab w:val="left" w:pos="1170"/>
        </w:tabs>
        <w:spacing w:after="200" w:line="276" w:lineRule="auto"/>
        <w:ind w:left="1080" w:hanging="270"/>
        <w:rPr>
          <w:rFonts w:ascii="Times New Roman" w:eastAsia="Garamond" w:hAnsi="Times New Roman" w:cs="Times New Roman"/>
          <w:sz w:val="24"/>
          <w:szCs w:val="24"/>
        </w:rPr>
      </w:pPr>
      <w:r w:rsidRPr="002766F3">
        <w:rPr>
          <w:rStyle w:val="HTMLCite"/>
          <w:rFonts w:ascii="Times New Roman" w:hAnsi="Times New Roman" w:cs="Times New Roman"/>
        </w:rPr>
        <w:t>www2.ed.gov/about/offices/list/</w:t>
      </w:r>
      <w:r w:rsidRPr="002766F3">
        <w:rPr>
          <w:rStyle w:val="HTMLCite"/>
          <w:rFonts w:ascii="Times New Roman" w:hAnsi="Times New Roman" w:cs="Times New Roman"/>
          <w:b/>
          <w:bCs/>
        </w:rPr>
        <w:t>ocr</w:t>
      </w:r>
      <w:r w:rsidRPr="002766F3">
        <w:rPr>
          <w:rStyle w:val="HTMLCite"/>
          <w:rFonts w:ascii="Times New Roman" w:hAnsi="Times New Roman" w:cs="Times New Roman"/>
        </w:rPr>
        <w:t>/</w:t>
      </w:r>
      <w:r w:rsidRPr="002766F3">
        <w:rPr>
          <w:rStyle w:val="HTMLCite"/>
          <w:rFonts w:ascii="Times New Roman" w:hAnsi="Times New Roman" w:cs="Times New Roman"/>
          <w:b/>
          <w:bCs/>
        </w:rPr>
        <w:t>letters</w:t>
      </w:r>
      <w:r w:rsidRPr="002766F3">
        <w:rPr>
          <w:rStyle w:val="HTMLCite"/>
          <w:rFonts w:ascii="Times New Roman" w:hAnsi="Times New Roman" w:cs="Times New Roman"/>
        </w:rPr>
        <w:t>/</w:t>
      </w:r>
      <w:r w:rsidRPr="002766F3">
        <w:rPr>
          <w:rStyle w:val="HTMLCite"/>
          <w:rFonts w:ascii="Times New Roman" w:hAnsi="Times New Roman" w:cs="Times New Roman"/>
          <w:b/>
          <w:bCs/>
        </w:rPr>
        <w:t>colleague</w:t>
      </w:r>
      <w:r w:rsidRPr="002766F3">
        <w:rPr>
          <w:rStyle w:val="HTMLCite"/>
          <w:rFonts w:ascii="Times New Roman" w:hAnsi="Times New Roman" w:cs="Times New Roman"/>
        </w:rPr>
        <w:t>-201301-504.pdf</w:t>
      </w:r>
      <w:r w:rsidRPr="002766F3">
        <w:rPr>
          <w:rFonts w:ascii="Times New Roman" w:eastAsia="Garamond" w:hAnsi="Times New Roman" w:cs="Times New Roman"/>
          <w:i/>
          <w:iCs/>
          <w:sz w:val="24"/>
          <w:szCs w:val="24"/>
        </w:rPr>
        <w:t xml:space="preserve"> </w:t>
      </w:r>
    </w:p>
    <w:p w:rsidR="002766F3" w:rsidRDefault="009A1A1E" w:rsidP="00AA79E1">
      <w:pPr>
        <w:pStyle w:val="ListParagraph"/>
        <w:numPr>
          <w:ilvl w:val="0"/>
          <w:numId w:val="13"/>
        </w:numPr>
        <w:spacing w:after="200" w:line="276" w:lineRule="auto"/>
        <w:ind w:left="1080" w:hanging="270"/>
        <w:rPr>
          <w:rFonts w:ascii="Times New Roman" w:eastAsia="Garamond" w:hAnsi="Times New Roman" w:cs="Times New Roman"/>
          <w:sz w:val="24"/>
          <w:szCs w:val="24"/>
        </w:rPr>
      </w:pPr>
      <w:r w:rsidRPr="00913F44">
        <w:rPr>
          <w:rFonts w:ascii="Times New Roman" w:eastAsia="Garamond" w:hAnsi="Times New Roman" w:cs="Times New Roman"/>
          <w:sz w:val="24"/>
          <w:szCs w:val="24"/>
        </w:rPr>
        <w:t xml:space="preserve">Though primarily focused on elementary and secondary education, this </w:t>
      </w:r>
      <w:r w:rsidR="00283A8E" w:rsidRPr="00913F44">
        <w:rPr>
          <w:rFonts w:ascii="Times New Roman" w:eastAsia="Garamond" w:hAnsi="Times New Roman" w:cs="Times New Roman"/>
          <w:sz w:val="24"/>
          <w:szCs w:val="24"/>
        </w:rPr>
        <w:t>DCL</w:t>
      </w:r>
      <w:r w:rsidRPr="00913F44">
        <w:rPr>
          <w:rFonts w:ascii="Times New Roman" w:eastAsia="Garamond" w:hAnsi="Times New Roman" w:cs="Times New Roman"/>
          <w:sz w:val="24"/>
          <w:szCs w:val="24"/>
        </w:rPr>
        <w:t xml:space="preserve"> makes clear that the duty to provide reasonable modification to rules, when not a fund</w:t>
      </w:r>
      <w:r w:rsidR="00F926AB" w:rsidRPr="00913F44">
        <w:rPr>
          <w:rFonts w:ascii="Times New Roman" w:eastAsia="Garamond" w:hAnsi="Times New Roman" w:cs="Times New Roman"/>
          <w:sz w:val="24"/>
          <w:szCs w:val="24"/>
        </w:rPr>
        <w:t xml:space="preserve">amental alteration, applies to club, intramural, and interscholastic athletics at all levels of education in order for students with disabilities to have an equal opportunity to enjoy the social, leadership and fitness benefits of such programs. </w:t>
      </w:r>
    </w:p>
    <w:p w:rsidR="002766F3" w:rsidRDefault="00576316" w:rsidP="00AA79E1">
      <w:pPr>
        <w:pStyle w:val="ListParagraph"/>
        <w:numPr>
          <w:ilvl w:val="0"/>
          <w:numId w:val="13"/>
        </w:numPr>
        <w:spacing w:after="200" w:line="276" w:lineRule="auto"/>
        <w:ind w:left="1080" w:hanging="270"/>
        <w:rPr>
          <w:rFonts w:ascii="Times New Roman" w:eastAsia="Garamond" w:hAnsi="Times New Roman" w:cs="Times New Roman"/>
          <w:sz w:val="24"/>
          <w:szCs w:val="24"/>
        </w:rPr>
      </w:pPr>
      <w:r w:rsidRPr="00913F44">
        <w:rPr>
          <w:rFonts w:ascii="Times New Roman" w:eastAsia="Garamond" w:hAnsi="Times New Roman" w:cs="Times New Roman"/>
          <w:sz w:val="24"/>
          <w:szCs w:val="24"/>
        </w:rPr>
        <w:t>This letter p</w:t>
      </w:r>
      <w:r w:rsidR="00F926AB" w:rsidRPr="00913F44">
        <w:rPr>
          <w:rFonts w:ascii="Times New Roman" w:eastAsia="Garamond" w:hAnsi="Times New Roman" w:cs="Times New Roman"/>
          <w:sz w:val="24"/>
          <w:szCs w:val="24"/>
        </w:rPr>
        <w:t>rovides good examples of what are and are not fundamental alterations in athletic</w:t>
      </w:r>
      <w:r w:rsidR="00BA0395" w:rsidRPr="00913F44">
        <w:rPr>
          <w:rFonts w:ascii="Times New Roman" w:eastAsia="Garamond" w:hAnsi="Times New Roman" w:cs="Times New Roman"/>
          <w:sz w:val="24"/>
          <w:szCs w:val="24"/>
        </w:rPr>
        <w:t>s.</w:t>
      </w:r>
      <w:r w:rsidR="00F926AB" w:rsidRPr="00913F44">
        <w:rPr>
          <w:rFonts w:ascii="Times New Roman" w:eastAsia="Garamond" w:hAnsi="Times New Roman" w:cs="Times New Roman"/>
          <w:sz w:val="24"/>
          <w:szCs w:val="24"/>
        </w:rPr>
        <w:t xml:space="preserve"> </w:t>
      </w:r>
    </w:p>
    <w:p w:rsidR="002766F3" w:rsidRDefault="00576316" w:rsidP="00AA79E1">
      <w:pPr>
        <w:pStyle w:val="ListParagraph"/>
        <w:numPr>
          <w:ilvl w:val="0"/>
          <w:numId w:val="13"/>
        </w:numPr>
        <w:spacing w:after="200" w:line="276" w:lineRule="auto"/>
        <w:ind w:left="1080" w:hanging="270"/>
        <w:rPr>
          <w:rFonts w:ascii="Times New Roman" w:eastAsia="Garamond" w:hAnsi="Times New Roman" w:cs="Times New Roman"/>
          <w:sz w:val="24"/>
          <w:szCs w:val="24"/>
        </w:rPr>
      </w:pPr>
      <w:r w:rsidRPr="00913F44">
        <w:rPr>
          <w:rFonts w:ascii="Times New Roman" w:eastAsia="Garamond" w:hAnsi="Times New Roman" w:cs="Times New Roman"/>
          <w:sz w:val="24"/>
          <w:szCs w:val="24"/>
        </w:rPr>
        <w:t>OCR e</w:t>
      </w:r>
      <w:r w:rsidR="00F926AB" w:rsidRPr="00913F44">
        <w:rPr>
          <w:rFonts w:ascii="Times New Roman" w:eastAsia="Garamond" w:hAnsi="Times New Roman" w:cs="Times New Roman"/>
          <w:sz w:val="24"/>
          <w:szCs w:val="24"/>
        </w:rPr>
        <w:t>ncourages but does not require separate programs for students with disabilities who, even with reasonable accommodation, cannot qualify for other teams.   If well</w:t>
      </w:r>
      <w:r w:rsidR="00744F21" w:rsidRPr="00913F44">
        <w:rPr>
          <w:rFonts w:ascii="Times New Roman" w:eastAsia="Garamond" w:hAnsi="Times New Roman" w:cs="Times New Roman"/>
          <w:sz w:val="24"/>
          <w:szCs w:val="24"/>
        </w:rPr>
        <w:t>-</w:t>
      </w:r>
      <w:r w:rsidR="00F926AB" w:rsidRPr="00913F44">
        <w:rPr>
          <w:rFonts w:ascii="Times New Roman" w:eastAsia="Garamond" w:hAnsi="Times New Roman" w:cs="Times New Roman"/>
          <w:sz w:val="24"/>
          <w:szCs w:val="24"/>
        </w:rPr>
        <w:t xml:space="preserve">implemented, this </w:t>
      </w:r>
      <w:r w:rsidR="00BA0395" w:rsidRPr="00913F44">
        <w:rPr>
          <w:rFonts w:ascii="Times New Roman" w:eastAsia="Garamond" w:hAnsi="Times New Roman" w:cs="Times New Roman"/>
          <w:sz w:val="24"/>
          <w:szCs w:val="24"/>
        </w:rPr>
        <w:t xml:space="preserve">OCR policy initiative </w:t>
      </w:r>
      <w:r w:rsidR="00F926AB" w:rsidRPr="00913F44">
        <w:rPr>
          <w:rFonts w:ascii="Times New Roman" w:eastAsia="Garamond" w:hAnsi="Times New Roman" w:cs="Times New Roman"/>
          <w:sz w:val="24"/>
          <w:szCs w:val="24"/>
        </w:rPr>
        <w:t xml:space="preserve">will ultimately create a </w:t>
      </w:r>
      <w:r w:rsidR="00744F21" w:rsidRPr="00913F44">
        <w:rPr>
          <w:rFonts w:ascii="Times New Roman" w:eastAsia="Garamond" w:hAnsi="Times New Roman" w:cs="Times New Roman"/>
          <w:sz w:val="24"/>
          <w:szCs w:val="24"/>
        </w:rPr>
        <w:t>population</w:t>
      </w:r>
      <w:r w:rsidR="00F926AB" w:rsidRPr="00913F44">
        <w:rPr>
          <w:rFonts w:ascii="Times New Roman" w:eastAsia="Garamond" w:hAnsi="Times New Roman" w:cs="Times New Roman"/>
          <w:sz w:val="24"/>
          <w:szCs w:val="24"/>
        </w:rPr>
        <w:t xml:space="preserve"> of high school students with disabiliti</w:t>
      </w:r>
      <w:r w:rsidR="00283A8E" w:rsidRPr="00913F44">
        <w:rPr>
          <w:rFonts w:ascii="Times New Roman" w:eastAsia="Garamond" w:hAnsi="Times New Roman" w:cs="Times New Roman"/>
          <w:sz w:val="24"/>
          <w:szCs w:val="24"/>
        </w:rPr>
        <w:t xml:space="preserve">es who expect to </w:t>
      </w:r>
      <w:proofErr w:type="gramStart"/>
      <w:r w:rsidR="00283A8E" w:rsidRPr="00913F44">
        <w:rPr>
          <w:rFonts w:ascii="Times New Roman" w:eastAsia="Garamond" w:hAnsi="Times New Roman" w:cs="Times New Roman"/>
          <w:sz w:val="24"/>
          <w:szCs w:val="24"/>
        </w:rPr>
        <w:t>participate</w:t>
      </w:r>
      <w:proofErr w:type="gramEnd"/>
      <w:r w:rsidRPr="00913F44">
        <w:rPr>
          <w:rFonts w:ascii="Times New Roman" w:eastAsia="Garamond" w:hAnsi="Times New Roman" w:cs="Times New Roman"/>
          <w:sz w:val="24"/>
          <w:szCs w:val="24"/>
        </w:rPr>
        <w:t xml:space="preserve"> athletic programs</w:t>
      </w:r>
      <w:r w:rsidR="00283A8E" w:rsidRPr="00913F44">
        <w:rPr>
          <w:rFonts w:ascii="Times New Roman" w:eastAsia="Garamond" w:hAnsi="Times New Roman" w:cs="Times New Roman"/>
          <w:sz w:val="24"/>
          <w:szCs w:val="24"/>
        </w:rPr>
        <w:t xml:space="preserve"> in college</w:t>
      </w:r>
      <w:r w:rsidRPr="00913F44">
        <w:rPr>
          <w:rFonts w:ascii="Times New Roman" w:eastAsia="Garamond" w:hAnsi="Times New Roman" w:cs="Times New Roman"/>
          <w:sz w:val="24"/>
          <w:szCs w:val="24"/>
        </w:rPr>
        <w:t xml:space="preserve">.  </w:t>
      </w:r>
    </w:p>
    <w:p w:rsidR="00F926AB" w:rsidRPr="00913F44" w:rsidRDefault="00576316" w:rsidP="00AA79E1">
      <w:pPr>
        <w:pStyle w:val="ListParagraph"/>
        <w:numPr>
          <w:ilvl w:val="0"/>
          <w:numId w:val="13"/>
        </w:numPr>
        <w:spacing w:after="200" w:line="276" w:lineRule="auto"/>
        <w:ind w:left="1080" w:hanging="270"/>
        <w:rPr>
          <w:rFonts w:ascii="Times New Roman" w:eastAsia="Garamond" w:hAnsi="Times New Roman" w:cs="Times New Roman"/>
          <w:sz w:val="24"/>
          <w:szCs w:val="24"/>
        </w:rPr>
      </w:pPr>
      <w:r w:rsidRPr="00913F44">
        <w:rPr>
          <w:rFonts w:ascii="Times New Roman" w:eastAsia="Garamond" w:hAnsi="Times New Roman" w:cs="Times New Roman"/>
          <w:sz w:val="24"/>
          <w:szCs w:val="24"/>
        </w:rPr>
        <w:t>This letter also</w:t>
      </w:r>
      <w:r w:rsidR="00F926AB" w:rsidRPr="00913F44">
        <w:rPr>
          <w:rFonts w:ascii="Times New Roman" w:eastAsia="Garamond" w:hAnsi="Times New Roman" w:cs="Times New Roman"/>
          <w:sz w:val="24"/>
          <w:szCs w:val="24"/>
        </w:rPr>
        <w:t xml:space="preserve"> provides important guidance on athletic organizations that receive “significant assistance” from federal recipients.</w:t>
      </w:r>
      <w:r w:rsidR="00F926AB" w:rsidRPr="00913F44">
        <w:rPr>
          <w:rFonts w:ascii="Times New Roman" w:eastAsia="Garamond" w:hAnsi="Times New Roman" w:cs="Times New Roman"/>
          <w:sz w:val="24"/>
          <w:szCs w:val="24"/>
        </w:rPr>
        <w:br/>
      </w:r>
    </w:p>
    <w:p w:rsidR="00F926AB" w:rsidRPr="00913F44" w:rsidRDefault="007427F9" w:rsidP="00B47A1C">
      <w:pPr>
        <w:pStyle w:val="ListParagraph"/>
        <w:spacing w:after="200" w:line="276" w:lineRule="auto"/>
        <w:ind w:left="630" w:hanging="270"/>
        <w:rPr>
          <w:rFonts w:ascii="Times New Roman" w:eastAsia="Garamond" w:hAnsi="Times New Roman" w:cs="Times New Roman"/>
          <w:sz w:val="24"/>
          <w:szCs w:val="24"/>
        </w:rPr>
      </w:pPr>
      <w:r w:rsidRPr="00913F44">
        <w:rPr>
          <w:rFonts w:ascii="Times New Roman" w:eastAsia="Garamond" w:hAnsi="Times New Roman" w:cs="Times New Roman"/>
          <w:i/>
          <w:sz w:val="24"/>
          <w:szCs w:val="24"/>
        </w:rPr>
        <w:lastRenderedPageBreak/>
        <w:t>7</w:t>
      </w:r>
      <w:r w:rsidR="00F926AB" w:rsidRPr="00913F44">
        <w:rPr>
          <w:rFonts w:ascii="Times New Roman" w:eastAsia="Garamond" w:hAnsi="Times New Roman" w:cs="Times New Roman"/>
          <w:i/>
          <w:sz w:val="24"/>
          <w:szCs w:val="24"/>
        </w:rPr>
        <w:t>) See also</w:t>
      </w:r>
      <w:r w:rsidR="00F926AB" w:rsidRPr="00913F44">
        <w:rPr>
          <w:rFonts w:ascii="Times New Roman" w:eastAsia="Garamond" w:hAnsi="Times New Roman" w:cs="Times New Roman"/>
          <w:sz w:val="24"/>
          <w:szCs w:val="24"/>
        </w:rPr>
        <w:t xml:space="preserve"> OCR Dear Colleague Letter of </w:t>
      </w:r>
      <w:r w:rsidR="00B47A1C" w:rsidRPr="00913F44">
        <w:rPr>
          <w:rFonts w:ascii="Times New Roman" w:eastAsia="Garamond" w:hAnsi="Times New Roman" w:cs="Times New Roman"/>
          <w:sz w:val="24"/>
          <w:szCs w:val="24"/>
        </w:rPr>
        <w:t>June 25, 2013 concerning Title IX responsibilities to students who are pregnant</w:t>
      </w:r>
      <w:r w:rsidR="00F926AB" w:rsidRPr="00913F44">
        <w:rPr>
          <w:rFonts w:ascii="Times New Roman" w:eastAsia="Garamond" w:hAnsi="Times New Roman" w:cs="Times New Roman"/>
          <w:sz w:val="24"/>
          <w:szCs w:val="24"/>
        </w:rPr>
        <w:br/>
      </w:r>
    </w:p>
    <w:p w:rsidR="00B47A1C" w:rsidRPr="00913F44" w:rsidRDefault="00B47A1C" w:rsidP="00AA79E1">
      <w:pPr>
        <w:pStyle w:val="ListParagraph"/>
        <w:numPr>
          <w:ilvl w:val="0"/>
          <w:numId w:val="16"/>
        </w:numPr>
        <w:spacing w:after="200" w:line="276" w:lineRule="auto"/>
        <w:ind w:left="1440"/>
        <w:rPr>
          <w:rFonts w:ascii="Times New Roman" w:eastAsia="Garamond" w:hAnsi="Times New Roman" w:cs="Times New Roman"/>
          <w:sz w:val="24"/>
          <w:szCs w:val="24"/>
        </w:rPr>
      </w:pPr>
      <w:r w:rsidRPr="00913F44">
        <w:rPr>
          <w:rFonts w:ascii="Times New Roman" w:eastAsia="Garamond" w:hAnsi="Times New Roman" w:cs="Times New Roman"/>
          <w:sz w:val="24"/>
          <w:szCs w:val="24"/>
        </w:rPr>
        <w:t xml:space="preserve">Dear Colleague letter posted  at: </w:t>
      </w:r>
      <w:r w:rsidRPr="00913F44">
        <w:rPr>
          <w:rFonts w:ascii="Times New Roman" w:eastAsia="Garamond" w:hAnsi="Times New Roman" w:cs="Times New Roman"/>
          <w:color w:val="1F4E79" w:themeColor="accent1" w:themeShade="80"/>
          <w:sz w:val="24"/>
          <w:szCs w:val="24"/>
        </w:rPr>
        <w:t>www2.ed.gov/about/offices/list/ocr/letters/colleague-201301-504.html</w:t>
      </w:r>
    </w:p>
    <w:p w:rsidR="00F926AB" w:rsidRPr="00913F44" w:rsidRDefault="00B47A1C" w:rsidP="00AA79E1">
      <w:pPr>
        <w:pStyle w:val="ListParagraph"/>
        <w:numPr>
          <w:ilvl w:val="0"/>
          <w:numId w:val="17"/>
        </w:numPr>
        <w:spacing w:after="200" w:line="276" w:lineRule="auto"/>
        <w:ind w:left="1440"/>
        <w:rPr>
          <w:rFonts w:ascii="Times New Roman" w:eastAsia="Garamond" w:hAnsi="Times New Roman" w:cs="Times New Roman"/>
          <w:sz w:val="24"/>
          <w:szCs w:val="24"/>
        </w:rPr>
      </w:pPr>
      <w:r w:rsidRPr="00913F44">
        <w:rPr>
          <w:rFonts w:ascii="Times New Roman" w:eastAsia="Garamond" w:hAnsi="Times New Roman" w:cs="Times New Roman"/>
          <w:sz w:val="24"/>
          <w:szCs w:val="24"/>
        </w:rPr>
        <w:t>Accompany explanatory pamphlet</w:t>
      </w:r>
      <w:r w:rsidR="001B4133" w:rsidRPr="00913F44">
        <w:rPr>
          <w:rFonts w:ascii="Times New Roman" w:eastAsia="Garamond" w:hAnsi="Times New Roman" w:cs="Times New Roman"/>
          <w:sz w:val="24"/>
          <w:szCs w:val="24"/>
        </w:rPr>
        <w:t xml:space="preserve">, </w:t>
      </w:r>
      <w:r w:rsidR="001B4133" w:rsidRPr="00913F44">
        <w:rPr>
          <w:rFonts w:ascii="Times New Roman" w:eastAsia="Garamond" w:hAnsi="Times New Roman" w:cs="Times New Roman"/>
          <w:b/>
          <w:i/>
          <w:sz w:val="24"/>
          <w:szCs w:val="24"/>
        </w:rPr>
        <w:t>Supporting the Academic Success of Pregnant and Parenting Students Under Title IX</w:t>
      </w:r>
      <w:r w:rsidR="001B4133" w:rsidRPr="00913F44">
        <w:rPr>
          <w:rFonts w:ascii="Times New Roman" w:eastAsia="Garamond" w:hAnsi="Times New Roman" w:cs="Times New Roman"/>
          <w:sz w:val="24"/>
          <w:szCs w:val="24"/>
        </w:rPr>
        <w:t xml:space="preserve">, </w:t>
      </w:r>
      <w:r w:rsidRPr="00913F44">
        <w:rPr>
          <w:rFonts w:ascii="Times New Roman" w:eastAsia="Garamond" w:hAnsi="Times New Roman" w:cs="Times New Roman"/>
          <w:sz w:val="24"/>
          <w:szCs w:val="24"/>
        </w:rPr>
        <w:t xml:space="preserve"> posted at:</w:t>
      </w:r>
      <w:r w:rsidR="001B4133" w:rsidRPr="00913F44">
        <w:rPr>
          <w:rFonts w:ascii="Times New Roman" w:hAnsi="Times New Roman" w:cs="Times New Roman"/>
        </w:rPr>
        <w:t xml:space="preserve"> </w:t>
      </w:r>
      <w:hyperlink r:id="rId33" w:history="1">
        <w:r w:rsidR="001B4133" w:rsidRPr="00913F44">
          <w:rPr>
            <w:rStyle w:val="Hyperlink"/>
            <w:rFonts w:ascii="Times New Roman" w:eastAsia="Garamond" w:hAnsi="Times New Roman" w:cs="Times New Roman"/>
            <w:sz w:val="24"/>
            <w:szCs w:val="24"/>
            <w:u w:val="none"/>
          </w:rPr>
          <w:t>http://www2.ed.gov/about/offices/list/ocr/docs/pregnancy.pdf</w:t>
        </w:r>
      </w:hyperlink>
    </w:p>
    <w:p w:rsidR="00DD26AB" w:rsidRPr="00913F44" w:rsidRDefault="001B4133" w:rsidP="00AA79E1">
      <w:pPr>
        <w:pStyle w:val="ListParagraph"/>
        <w:numPr>
          <w:ilvl w:val="0"/>
          <w:numId w:val="14"/>
        </w:numPr>
        <w:spacing w:after="200" w:line="276" w:lineRule="auto"/>
        <w:ind w:left="1440" w:hanging="270"/>
        <w:rPr>
          <w:rFonts w:ascii="Times New Roman" w:eastAsia="Garamond" w:hAnsi="Times New Roman" w:cs="Times New Roman"/>
          <w:sz w:val="24"/>
          <w:szCs w:val="24"/>
        </w:rPr>
      </w:pPr>
      <w:r w:rsidRPr="00913F44">
        <w:rPr>
          <w:rFonts w:ascii="Times New Roman" w:eastAsia="Times New Roman" w:hAnsi="Times New Roman" w:cs="Times New Roman"/>
          <w:sz w:val="24"/>
          <w:szCs w:val="24"/>
        </w:rPr>
        <w:t xml:space="preserve"> </w:t>
      </w:r>
      <w:r w:rsidR="00B47A1C" w:rsidRPr="00913F44">
        <w:rPr>
          <w:rFonts w:ascii="Times New Roman" w:eastAsia="Times New Roman" w:hAnsi="Times New Roman" w:cs="Times New Roman"/>
          <w:sz w:val="24"/>
          <w:szCs w:val="24"/>
        </w:rPr>
        <w:t>“Schools must treat pregnant students in the same way that they treat similarly situated students. Thus, any special services provided to students who have temporary medical conditions must also be provided to pregnant students. Likewise, a student who is pregnant or has given birth may not be required to submit medical certification for school participation unless such certification is also required for all other students with physical or emotional conditions requiring the attention of a physician.”</w:t>
      </w:r>
      <w:r w:rsidR="00283A8E" w:rsidRPr="00913F44">
        <w:rPr>
          <w:rFonts w:ascii="Times New Roman" w:eastAsia="Times New Roman" w:hAnsi="Times New Roman" w:cs="Times New Roman"/>
          <w:sz w:val="24"/>
          <w:szCs w:val="24"/>
        </w:rPr>
        <w:t xml:space="preserve">  [Prediction:  disabled student services programs will become responsible for modifications of rules for students who are pregnant.]</w:t>
      </w:r>
    </w:p>
    <w:p w:rsidR="00744F21" w:rsidRPr="00913F44" w:rsidRDefault="00744F21" w:rsidP="00744F21">
      <w:pPr>
        <w:pStyle w:val="ListParagraph"/>
        <w:spacing w:after="200" w:line="276" w:lineRule="auto"/>
        <w:ind w:left="1440"/>
        <w:rPr>
          <w:rFonts w:ascii="Times New Roman" w:eastAsia="Garamond" w:hAnsi="Times New Roman" w:cs="Times New Roman"/>
          <w:sz w:val="24"/>
          <w:szCs w:val="24"/>
        </w:rPr>
      </w:pPr>
    </w:p>
    <w:p w:rsidR="00124405" w:rsidRPr="00913F44" w:rsidRDefault="003F683E" w:rsidP="00AA79E1">
      <w:pPr>
        <w:pStyle w:val="ListParagraph"/>
        <w:numPr>
          <w:ilvl w:val="0"/>
          <w:numId w:val="29"/>
        </w:numPr>
        <w:spacing w:after="0" w:line="276" w:lineRule="auto"/>
        <w:rPr>
          <w:rFonts w:ascii="Times New Roman" w:eastAsia="Garamond" w:hAnsi="Times New Roman" w:cs="Times New Roman"/>
          <w:sz w:val="24"/>
          <w:szCs w:val="24"/>
        </w:rPr>
      </w:pPr>
      <w:r w:rsidRPr="00913F44">
        <w:rPr>
          <w:rFonts w:ascii="Times New Roman" w:eastAsia="Garamond" w:hAnsi="Times New Roman" w:cs="Times New Roman"/>
          <w:b/>
          <w:sz w:val="28"/>
          <w:szCs w:val="28"/>
        </w:rPr>
        <w:t>Academic Deference</w:t>
      </w:r>
      <w:r w:rsidR="00124405" w:rsidRPr="00913F44">
        <w:rPr>
          <w:rFonts w:ascii="Times New Roman" w:eastAsia="Garamond" w:hAnsi="Times New Roman" w:cs="Times New Roman"/>
          <w:b/>
          <w:sz w:val="28"/>
          <w:szCs w:val="28"/>
        </w:rPr>
        <w:br/>
      </w:r>
    </w:p>
    <w:p w:rsidR="00124405" w:rsidRPr="00913F44" w:rsidRDefault="00124405" w:rsidP="00AA79E1">
      <w:pPr>
        <w:pStyle w:val="ListParagraph"/>
        <w:numPr>
          <w:ilvl w:val="0"/>
          <w:numId w:val="20"/>
        </w:numPr>
        <w:spacing w:after="0" w:line="276" w:lineRule="auto"/>
        <w:ind w:left="1170" w:hanging="450"/>
        <w:rPr>
          <w:rFonts w:ascii="Times New Roman" w:eastAsia="Garamond" w:hAnsi="Times New Roman" w:cs="Times New Roman"/>
          <w:sz w:val="24"/>
          <w:szCs w:val="24"/>
        </w:rPr>
      </w:pPr>
      <w:proofErr w:type="spellStart"/>
      <w:r w:rsidRPr="00913F44">
        <w:rPr>
          <w:rFonts w:ascii="Times New Roman" w:eastAsia="Garamond" w:hAnsi="Times New Roman" w:cs="Times New Roman"/>
          <w:i/>
          <w:sz w:val="24"/>
          <w:szCs w:val="24"/>
        </w:rPr>
        <w:t>Argenyi</w:t>
      </w:r>
      <w:proofErr w:type="spellEnd"/>
      <w:r w:rsidRPr="00913F44">
        <w:rPr>
          <w:rFonts w:ascii="Times New Roman" w:eastAsia="Garamond" w:hAnsi="Times New Roman" w:cs="Times New Roman"/>
          <w:i/>
          <w:sz w:val="24"/>
          <w:szCs w:val="24"/>
        </w:rPr>
        <w:t xml:space="preserve"> v. Creighton University</w:t>
      </w:r>
    </w:p>
    <w:p w:rsidR="000C5995" w:rsidRPr="00913F44" w:rsidRDefault="000C5995" w:rsidP="000C5995">
      <w:pPr>
        <w:pStyle w:val="ListParagraph"/>
        <w:spacing w:after="0" w:line="276" w:lineRule="auto"/>
        <w:ind w:left="1170"/>
        <w:rPr>
          <w:rFonts w:ascii="Times New Roman" w:eastAsia="Garamond" w:hAnsi="Times New Roman" w:cs="Times New Roman"/>
          <w:sz w:val="24"/>
          <w:szCs w:val="24"/>
        </w:rPr>
      </w:pPr>
    </w:p>
    <w:p w:rsidR="00124405" w:rsidRPr="00913F44" w:rsidRDefault="00124405" w:rsidP="00AA79E1">
      <w:pPr>
        <w:pStyle w:val="ListParagraph"/>
        <w:numPr>
          <w:ilvl w:val="0"/>
          <w:numId w:val="10"/>
        </w:numPr>
        <w:spacing w:after="0" w:line="276" w:lineRule="auto"/>
        <w:ind w:left="1440" w:hanging="270"/>
        <w:rPr>
          <w:rFonts w:ascii="Times New Roman" w:eastAsia="Garamond" w:hAnsi="Times New Roman" w:cs="Times New Roman"/>
          <w:sz w:val="24"/>
          <w:szCs w:val="24"/>
        </w:rPr>
      </w:pPr>
      <w:r w:rsidRPr="00913F44">
        <w:rPr>
          <w:rFonts w:ascii="Times New Roman" w:eastAsia="Garamond" w:hAnsi="Times New Roman" w:cs="Times New Roman"/>
          <w:sz w:val="24"/>
          <w:szCs w:val="24"/>
        </w:rPr>
        <w:t>703 F.3d 441 (8</w:t>
      </w:r>
      <w:r w:rsidRPr="00913F44">
        <w:rPr>
          <w:rFonts w:ascii="Times New Roman" w:eastAsia="Garamond" w:hAnsi="Times New Roman" w:cs="Times New Roman"/>
          <w:sz w:val="24"/>
          <w:szCs w:val="24"/>
          <w:vertAlign w:val="superscript"/>
        </w:rPr>
        <w:t>th</w:t>
      </w:r>
      <w:r w:rsidRPr="00913F44">
        <w:rPr>
          <w:rFonts w:ascii="Times New Roman" w:eastAsia="Garamond" w:hAnsi="Times New Roman" w:cs="Times New Roman"/>
          <w:sz w:val="24"/>
          <w:szCs w:val="24"/>
        </w:rPr>
        <w:t xml:space="preserve"> Cir. 2013) or   </w:t>
      </w:r>
      <w:hyperlink r:id="rId34">
        <w:r w:rsidRPr="00913F44">
          <w:rPr>
            <w:rFonts w:ascii="Times New Roman" w:eastAsia="Garamond" w:hAnsi="Times New Roman" w:cs="Times New Roman"/>
            <w:color w:val="0000FF"/>
            <w:sz w:val="24"/>
            <w:szCs w:val="24"/>
            <w:u w:val="single"/>
          </w:rPr>
          <w:t>http://www.ca11.uscourts.gov/opinions/ops/201112013.pdf</w:t>
        </w:r>
      </w:hyperlink>
    </w:p>
    <w:p w:rsidR="00124405" w:rsidRPr="00913F44" w:rsidRDefault="00283A8E" w:rsidP="00AA79E1">
      <w:pPr>
        <w:pStyle w:val="ListParagraph"/>
        <w:numPr>
          <w:ilvl w:val="1"/>
          <w:numId w:val="9"/>
        </w:numPr>
        <w:spacing w:after="0" w:line="276" w:lineRule="auto"/>
        <w:ind w:left="1440" w:hanging="270"/>
        <w:rPr>
          <w:rFonts w:ascii="Times New Roman" w:eastAsia="Garamond" w:hAnsi="Times New Roman" w:cs="Times New Roman"/>
          <w:sz w:val="24"/>
          <w:szCs w:val="24"/>
        </w:rPr>
      </w:pPr>
      <w:r w:rsidRPr="00913F44">
        <w:rPr>
          <w:rFonts w:ascii="Times New Roman" w:eastAsia="Garamond" w:hAnsi="Times New Roman" w:cs="Times New Roman"/>
          <w:sz w:val="24"/>
          <w:szCs w:val="24"/>
        </w:rPr>
        <w:t>With regard to the term “necessary” this case is discussed above. A separate but potentially important issue</w:t>
      </w:r>
      <w:r w:rsidR="00124405" w:rsidRPr="00913F44">
        <w:rPr>
          <w:rFonts w:ascii="Times New Roman" w:eastAsia="Garamond" w:hAnsi="Times New Roman" w:cs="Times New Roman"/>
          <w:sz w:val="24"/>
          <w:szCs w:val="24"/>
        </w:rPr>
        <w:t xml:space="preserve"> in </w:t>
      </w:r>
      <w:proofErr w:type="spellStart"/>
      <w:r w:rsidR="00124405" w:rsidRPr="00913F44">
        <w:rPr>
          <w:rFonts w:ascii="Times New Roman" w:eastAsia="Garamond" w:hAnsi="Times New Roman" w:cs="Times New Roman"/>
          <w:i/>
          <w:sz w:val="24"/>
          <w:szCs w:val="24"/>
        </w:rPr>
        <w:t>Argenyi</w:t>
      </w:r>
      <w:proofErr w:type="spellEnd"/>
      <w:r w:rsidR="00124405" w:rsidRPr="00913F44">
        <w:rPr>
          <w:rFonts w:ascii="Times New Roman" w:eastAsia="Garamond" w:hAnsi="Times New Roman" w:cs="Times New Roman"/>
          <w:sz w:val="24"/>
          <w:szCs w:val="24"/>
        </w:rPr>
        <w:t xml:space="preserve"> is the statement in the </w:t>
      </w:r>
      <w:r w:rsidR="00124405" w:rsidRPr="00913F44">
        <w:rPr>
          <w:rFonts w:ascii="Times New Roman" w:eastAsia="Garamond" w:hAnsi="Times New Roman" w:cs="Times New Roman"/>
          <w:i/>
          <w:sz w:val="24"/>
          <w:szCs w:val="24"/>
        </w:rPr>
        <w:t>amicus</w:t>
      </w:r>
      <w:r w:rsidR="00124405" w:rsidRPr="00913F44">
        <w:rPr>
          <w:rFonts w:ascii="Times New Roman" w:eastAsia="Garamond" w:hAnsi="Times New Roman" w:cs="Times New Roman"/>
          <w:sz w:val="24"/>
          <w:szCs w:val="24"/>
        </w:rPr>
        <w:t xml:space="preserve"> brief of DOJ that</w:t>
      </w:r>
      <w:r w:rsidRPr="00913F44">
        <w:rPr>
          <w:rFonts w:ascii="Times New Roman" w:eastAsia="Garamond" w:hAnsi="Times New Roman" w:cs="Times New Roman"/>
          <w:sz w:val="24"/>
          <w:szCs w:val="24"/>
        </w:rPr>
        <w:t>,</w:t>
      </w:r>
      <w:r w:rsidR="00124405" w:rsidRPr="00913F44">
        <w:rPr>
          <w:rFonts w:ascii="Times New Roman" w:eastAsia="Garamond" w:hAnsi="Times New Roman" w:cs="Times New Roman"/>
          <w:sz w:val="24"/>
          <w:szCs w:val="24"/>
        </w:rPr>
        <w:t xml:space="preserve"> the decision to grant or not grant</w:t>
      </w:r>
      <w:r w:rsidR="00BA0395" w:rsidRPr="00913F44">
        <w:rPr>
          <w:rFonts w:ascii="Times New Roman" w:eastAsia="Garamond" w:hAnsi="Times New Roman" w:cs="Times New Roman"/>
          <w:sz w:val="24"/>
          <w:szCs w:val="24"/>
        </w:rPr>
        <w:t xml:space="preserve"> CART</w:t>
      </w:r>
      <w:r w:rsidR="002766F3">
        <w:rPr>
          <w:rFonts w:ascii="Times New Roman" w:eastAsia="Garamond" w:hAnsi="Times New Roman" w:cs="Times New Roman"/>
          <w:sz w:val="24"/>
          <w:szCs w:val="24"/>
        </w:rPr>
        <w:t xml:space="preserve"> </w:t>
      </w:r>
      <w:r w:rsidR="00124405" w:rsidRPr="00913F44">
        <w:rPr>
          <w:rFonts w:ascii="Times New Roman" w:eastAsia="Garamond" w:hAnsi="Times New Roman" w:cs="Times New Roman"/>
          <w:sz w:val="24"/>
          <w:szCs w:val="24"/>
        </w:rPr>
        <w:t xml:space="preserve">to </w:t>
      </w:r>
      <w:proofErr w:type="spellStart"/>
      <w:r w:rsidR="00124405" w:rsidRPr="00913F44">
        <w:rPr>
          <w:rFonts w:ascii="Times New Roman" w:eastAsia="Garamond" w:hAnsi="Times New Roman" w:cs="Times New Roman"/>
          <w:sz w:val="24"/>
          <w:szCs w:val="24"/>
        </w:rPr>
        <w:t>Argenyi</w:t>
      </w:r>
      <w:proofErr w:type="spellEnd"/>
      <w:r w:rsidR="00124405" w:rsidRPr="00913F44">
        <w:rPr>
          <w:rFonts w:ascii="Times New Roman" w:eastAsia="Garamond" w:hAnsi="Times New Roman" w:cs="Times New Roman"/>
          <w:sz w:val="24"/>
          <w:szCs w:val="24"/>
        </w:rPr>
        <w:t xml:space="preserve"> is not a matter appropriate for traditional academic deference by the court. </w:t>
      </w:r>
      <w:r w:rsidR="00BF7278" w:rsidRPr="00913F44">
        <w:rPr>
          <w:rFonts w:ascii="Times New Roman" w:eastAsia="Garamond" w:hAnsi="Times New Roman" w:cs="Times New Roman"/>
          <w:sz w:val="24"/>
          <w:szCs w:val="24"/>
        </w:rPr>
        <w:t>“</w:t>
      </w:r>
      <w:r w:rsidR="00BF7278" w:rsidRPr="00913F44">
        <w:rPr>
          <w:rFonts w:ascii="Times New Roman" w:eastAsia="Times New Roman" w:hAnsi="Times New Roman" w:cs="Times New Roman"/>
          <w:sz w:val="24"/>
          <w:szCs w:val="24"/>
        </w:rPr>
        <w:t xml:space="preserve">Truly </w:t>
      </w:r>
      <w:r w:rsidR="00576316" w:rsidRPr="00913F44">
        <w:rPr>
          <w:rFonts w:ascii="Times New Roman" w:eastAsia="Times New Roman" w:hAnsi="Times New Roman" w:cs="Times New Roman"/>
          <w:sz w:val="24"/>
          <w:szCs w:val="24"/>
        </w:rPr>
        <w:t>‘academic’</w:t>
      </w:r>
      <w:r w:rsidR="00BF7278" w:rsidRPr="00913F44">
        <w:rPr>
          <w:rFonts w:ascii="Times New Roman" w:eastAsia="Times New Roman" w:hAnsi="Times New Roman" w:cs="Times New Roman"/>
          <w:sz w:val="24"/>
          <w:szCs w:val="24"/>
        </w:rPr>
        <w:t xml:space="preserve"> decisions certainly warrant appropriate judicial deference. The district court </w:t>
      </w:r>
      <w:proofErr w:type="gramStart"/>
      <w:r w:rsidR="00BF7278" w:rsidRPr="00913F44">
        <w:rPr>
          <w:rFonts w:ascii="Times New Roman" w:eastAsia="Times New Roman" w:hAnsi="Times New Roman" w:cs="Times New Roman"/>
          <w:sz w:val="24"/>
          <w:szCs w:val="24"/>
        </w:rPr>
        <w:t>erred,</w:t>
      </w:r>
      <w:proofErr w:type="gramEnd"/>
      <w:r w:rsidR="00BF7278" w:rsidRPr="00913F44">
        <w:rPr>
          <w:rFonts w:ascii="Times New Roman" w:eastAsia="Times New Roman" w:hAnsi="Times New Roman" w:cs="Times New Roman"/>
          <w:sz w:val="24"/>
          <w:szCs w:val="24"/>
        </w:rPr>
        <w:t xml:space="preserve"> however, in deferring to Creighton’s prohibition against using</w:t>
      </w:r>
      <w:r w:rsidR="00BA0395" w:rsidRPr="00913F44">
        <w:rPr>
          <w:rFonts w:ascii="Times New Roman" w:eastAsia="Times New Roman" w:hAnsi="Times New Roman" w:cs="Times New Roman"/>
          <w:sz w:val="24"/>
          <w:szCs w:val="24"/>
        </w:rPr>
        <w:t xml:space="preserve"> interpreters in clinics is an ‘academic’</w:t>
      </w:r>
      <w:r w:rsidR="00BF7278" w:rsidRPr="00913F44">
        <w:rPr>
          <w:rFonts w:ascii="Times New Roman" w:eastAsia="Times New Roman" w:hAnsi="Times New Roman" w:cs="Times New Roman"/>
          <w:sz w:val="24"/>
          <w:szCs w:val="24"/>
        </w:rPr>
        <w:t xml:space="preserve"> decision. </w:t>
      </w:r>
      <w:r w:rsidRPr="00913F44">
        <w:rPr>
          <w:rFonts w:ascii="Times New Roman" w:eastAsia="Times New Roman" w:hAnsi="Times New Roman" w:cs="Times New Roman"/>
          <w:sz w:val="24"/>
          <w:szCs w:val="24"/>
        </w:rPr>
        <w:t xml:space="preserve">…. </w:t>
      </w:r>
      <w:r w:rsidR="00BF7278" w:rsidRPr="00913F44">
        <w:rPr>
          <w:rFonts w:ascii="Times New Roman" w:eastAsia="Times New Roman" w:hAnsi="Times New Roman" w:cs="Times New Roman"/>
          <w:sz w:val="24"/>
          <w:szCs w:val="24"/>
        </w:rPr>
        <w:t xml:space="preserve">In this case, whether the requested auxiliary aid or service is necessary to ensure that </w:t>
      </w:r>
      <w:proofErr w:type="spellStart"/>
      <w:r w:rsidR="00BF7278" w:rsidRPr="00913F44">
        <w:rPr>
          <w:rFonts w:ascii="Times New Roman" w:eastAsia="Times New Roman" w:hAnsi="Times New Roman" w:cs="Times New Roman"/>
          <w:sz w:val="24"/>
          <w:szCs w:val="24"/>
        </w:rPr>
        <w:t>Argenyi</w:t>
      </w:r>
      <w:proofErr w:type="spellEnd"/>
      <w:r w:rsidR="00BF7278" w:rsidRPr="00913F44">
        <w:rPr>
          <w:rFonts w:ascii="Times New Roman" w:eastAsia="Times New Roman" w:hAnsi="Times New Roman" w:cs="Times New Roman"/>
          <w:sz w:val="24"/>
          <w:szCs w:val="24"/>
        </w:rPr>
        <w:t xml:space="preserve"> can communicate effectively and is not treated differently than others because of the absence of auxiliary aids and services is not an academic decision.” </w:t>
      </w:r>
      <w:hyperlink r:id="rId35" w:history="1">
        <w:r w:rsidR="00BF7278" w:rsidRPr="00913F44">
          <w:rPr>
            <w:rStyle w:val="Hyperlink"/>
            <w:rFonts w:ascii="Times New Roman" w:eastAsia="Garamond" w:hAnsi="Times New Roman" w:cs="Times New Roman"/>
            <w:sz w:val="24"/>
            <w:szCs w:val="24"/>
          </w:rPr>
          <w:t>http://www.justice.gov/crt/about/app/briefs/argenyibrief.pdf</w:t>
        </w:r>
      </w:hyperlink>
      <w:r w:rsidR="009B0F75">
        <w:rPr>
          <w:rStyle w:val="Hyperlink"/>
          <w:rFonts w:ascii="Times New Roman" w:eastAsia="Garamond" w:hAnsi="Times New Roman" w:cs="Times New Roman"/>
          <w:sz w:val="24"/>
          <w:szCs w:val="24"/>
        </w:rPr>
        <w:br/>
      </w:r>
      <w:r w:rsidR="009B0F75">
        <w:rPr>
          <w:rStyle w:val="Hyperlink"/>
          <w:rFonts w:ascii="Times New Roman" w:eastAsia="Garamond" w:hAnsi="Times New Roman" w:cs="Times New Roman"/>
          <w:sz w:val="24"/>
          <w:szCs w:val="24"/>
        </w:rPr>
        <w:br/>
      </w:r>
    </w:p>
    <w:p w:rsidR="00913F44" w:rsidRPr="00913F44" w:rsidRDefault="00124405" w:rsidP="00AA79E1">
      <w:pPr>
        <w:numPr>
          <w:ilvl w:val="0"/>
          <w:numId w:val="8"/>
        </w:numPr>
        <w:spacing w:after="0" w:line="240" w:lineRule="auto"/>
        <w:ind w:left="1440"/>
        <w:contextualSpacing/>
        <w:rPr>
          <w:rFonts w:ascii="Times New Roman" w:eastAsia="Calibri" w:hAnsi="Times New Roman" w:cs="Times New Roman"/>
          <w:color w:val="244061"/>
          <w:sz w:val="28"/>
          <w:szCs w:val="28"/>
        </w:rPr>
      </w:pPr>
      <w:r w:rsidRPr="00913F44">
        <w:rPr>
          <w:rFonts w:ascii="Times New Roman" w:eastAsia="Garamond" w:hAnsi="Times New Roman" w:cs="Times New Roman"/>
          <w:i/>
          <w:sz w:val="24"/>
          <w:szCs w:val="24"/>
        </w:rPr>
        <w:lastRenderedPageBreak/>
        <w:t>Compare</w:t>
      </w:r>
      <w:r w:rsidR="00913F44">
        <w:rPr>
          <w:rFonts w:ascii="Times New Roman" w:eastAsia="Garamond" w:hAnsi="Times New Roman" w:cs="Times New Roman"/>
          <w:i/>
          <w:sz w:val="24"/>
          <w:szCs w:val="24"/>
        </w:rPr>
        <w:t>,</w:t>
      </w:r>
      <w:r w:rsidRPr="00913F44">
        <w:rPr>
          <w:rFonts w:ascii="Times New Roman" w:eastAsia="Garamond" w:hAnsi="Times New Roman" w:cs="Times New Roman"/>
          <w:sz w:val="24"/>
          <w:szCs w:val="24"/>
        </w:rPr>
        <w:t xml:space="preserve"> </w:t>
      </w:r>
      <w:r w:rsidR="00053D97" w:rsidRPr="00913F44">
        <w:rPr>
          <w:rFonts w:ascii="Times New Roman" w:eastAsia="Garamond" w:hAnsi="Times New Roman" w:cs="Times New Roman"/>
          <w:sz w:val="24"/>
          <w:szCs w:val="24"/>
        </w:rPr>
        <w:t xml:space="preserve">the </w:t>
      </w:r>
      <w:r w:rsidR="00576316" w:rsidRPr="00913F44">
        <w:rPr>
          <w:rFonts w:ascii="Times New Roman" w:eastAsia="Garamond" w:hAnsi="Times New Roman" w:cs="Times New Roman"/>
          <w:sz w:val="24"/>
          <w:szCs w:val="24"/>
        </w:rPr>
        <w:t>position of DOJ</w:t>
      </w:r>
      <w:r w:rsidR="008C5045" w:rsidRPr="00913F44">
        <w:rPr>
          <w:rFonts w:ascii="Times New Roman" w:eastAsia="Garamond" w:hAnsi="Times New Roman" w:cs="Times New Roman"/>
          <w:sz w:val="24"/>
          <w:szCs w:val="24"/>
        </w:rPr>
        <w:t xml:space="preserve"> on academic deference</w:t>
      </w:r>
      <w:r w:rsidR="00576316" w:rsidRPr="00913F44">
        <w:rPr>
          <w:rFonts w:ascii="Times New Roman" w:eastAsia="Garamond" w:hAnsi="Times New Roman" w:cs="Times New Roman"/>
          <w:sz w:val="24"/>
          <w:szCs w:val="24"/>
        </w:rPr>
        <w:t xml:space="preserve"> in</w:t>
      </w:r>
      <w:r w:rsidR="007A50B2" w:rsidRPr="00913F44">
        <w:rPr>
          <w:rFonts w:ascii="Times New Roman" w:eastAsia="Garamond" w:hAnsi="Times New Roman" w:cs="Times New Roman"/>
          <w:sz w:val="24"/>
          <w:szCs w:val="24"/>
        </w:rPr>
        <w:t xml:space="preserve"> its brief in</w:t>
      </w:r>
      <w:r w:rsidR="00576316" w:rsidRPr="00913F44">
        <w:rPr>
          <w:rFonts w:ascii="Times New Roman" w:eastAsia="Garamond" w:hAnsi="Times New Roman" w:cs="Times New Roman"/>
          <w:i/>
          <w:sz w:val="24"/>
          <w:szCs w:val="24"/>
        </w:rPr>
        <w:t xml:space="preserve"> </w:t>
      </w:r>
      <w:proofErr w:type="spellStart"/>
      <w:r w:rsidR="00576316" w:rsidRPr="00913F44">
        <w:rPr>
          <w:rFonts w:ascii="Times New Roman" w:eastAsia="Garamond" w:hAnsi="Times New Roman" w:cs="Times New Roman"/>
          <w:i/>
          <w:sz w:val="24"/>
          <w:szCs w:val="24"/>
        </w:rPr>
        <w:t>Argenyi</w:t>
      </w:r>
      <w:proofErr w:type="spellEnd"/>
      <w:r w:rsidR="00576316" w:rsidRPr="00913F44">
        <w:rPr>
          <w:rFonts w:ascii="Times New Roman" w:eastAsia="Garamond" w:hAnsi="Times New Roman" w:cs="Times New Roman"/>
          <w:i/>
          <w:sz w:val="24"/>
          <w:szCs w:val="24"/>
        </w:rPr>
        <w:t xml:space="preserve"> </w:t>
      </w:r>
      <w:r w:rsidR="008C5045" w:rsidRPr="00913F44">
        <w:rPr>
          <w:rFonts w:ascii="Times New Roman" w:eastAsia="Garamond" w:hAnsi="Times New Roman" w:cs="Times New Roman"/>
          <w:i/>
          <w:sz w:val="24"/>
          <w:szCs w:val="24"/>
        </w:rPr>
        <w:t xml:space="preserve">(above) </w:t>
      </w:r>
      <w:r w:rsidR="00576316" w:rsidRPr="00913F44">
        <w:rPr>
          <w:rFonts w:ascii="Times New Roman" w:eastAsia="Garamond" w:hAnsi="Times New Roman" w:cs="Times New Roman"/>
          <w:sz w:val="24"/>
          <w:szCs w:val="24"/>
        </w:rPr>
        <w:t>to the</w:t>
      </w:r>
      <w:r w:rsidR="008C5045" w:rsidRPr="00913F44">
        <w:rPr>
          <w:rFonts w:ascii="Times New Roman" w:eastAsia="Garamond" w:hAnsi="Times New Roman" w:cs="Times New Roman"/>
          <w:sz w:val="24"/>
          <w:szCs w:val="24"/>
        </w:rPr>
        <w:t xml:space="preserve"> language found in a</w:t>
      </w:r>
      <w:r w:rsidR="003C258A" w:rsidRPr="00913F44">
        <w:rPr>
          <w:rFonts w:ascii="Times New Roman" w:eastAsia="Garamond" w:hAnsi="Times New Roman" w:cs="Times New Roman"/>
          <w:sz w:val="24"/>
          <w:szCs w:val="24"/>
        </w:rPr>
        <w:t xml:space="preserve"> </w:t>
      </w:r>
      <w:r w:rsidR="007A50B2" w:rsidRPr="00913F44">
        <w:rPr>
          <w:rFonts w:ascii="Times New Roman" w:eastAsia="Garamond" w:hAnsi="Times New Roman" w:cs="Times New Roman"/>
          <w:sz w:val="24"/>
          <w:szCs w:val="24"/>
        </w:rPr>
        <w:t xml:space="preserve">Ninth Circuit </w:t>
      </w:r>
      <w:r w:rsidRPr="00913F44">
        <w:rPr>
          <w:rFonts w:ascii="Times New Roman" w:eastAsia="Garamond" w:hAnsi="Times New Roman" w:cs="Times New Roman"/>
          <w:i/>
          <w:sz w:val="24"/>
          <w:szCs w:val="24"/>
        </w:rPr>
        <w:t>dissent</w:t>
      </w:r>
      <w:r w:rsidR="008C5045" w:rsidRPr="00913F44">
        <w:rPr>
          <w:rFonts w:ascii="Times New Roman" w:eastAsia="Garamond" w:hAnsi="Times New Roman" w:cs="Times New Roman"/>
          <w:i/>
          <w:sz w:val="24"/>
          <w:szCs w:val="24"/>
        </w:rPr>
        <w:t>ing opinion</w:t>
      </w:r>
      <w:r w:rsidR="003C258A" w:rsidRPr="00913F44">
        <w:rPr>
          <w:rFonts w:ascii="Times New Roman" w:eastAsia="Garamond" w:hAnsi="Times New Roman" w:cs="Times New Roman"/>
          <w:sz w:val="24"/>
          <w:szCs w:val="24"/>
        </w:rPr>
        <w:t xml:space="preserve"> </w:t>
      </w:r>
      <w:r w:rsidRPr="00913F44">
        <w:rPr>
          <w:rFonts w:ascii="Times New Roman" w:eastAsia="Garamond" w:hAnsi="Times New Roman" w:cs="Times New Roman"/>
          <w:sz w:val="24"/>
          <w:szCs w:val="24"/>
        </w:rPr>
        <w:t xml:space="preserve">in </w:t>
      </w:r>
      <w:proofErr w:type="spellStart"/>
      <w:r w:rsidRPr="00913F44">
        <w:rPr>
          <w:rFonts w:ascii="Times New Roman" w:eastAsia="Garamond" w:hAnsi="Times New Roman" w:cs="Times New Roman"/>
          <w:i/>
          <w:sz w:val="24"/>
          <w:szCs w:val="24"/>
        </w:rPr>
        <w:t>Emeldi</w:t>
      </w:r>
      <w:proofErr w:type="spellEnd"/>
      <w:r w:rsidRPr="00913F44">
        <w:rPr>
          <w:rFonts w:ascii="Times New Roman" w:eastAsia="Garamond" w:hAnsi="Times New Roman" w:cs="Times New Roman"/>
          <w:i/>
          <w:sz w:val="24"/>
          <w:szCs w:val="24"/>
        </w:rPr>
        <w:t xml:space="preserve"> v. University of Oregon</w:t>
      </w:r>
      <w:r w:rsidRPr="00913F44">
        <w:rPr>
          <w:rFonts w:ascii="Times New Roman" w:eastAsia="Garamond" w:hAnsi="Times New Roman" w:cs="Times New Roman"/>
          <w:sz w:val="24"/>
          <w:szCs w:val="24"/>
        </w:rPr>
        <w:t xml:space="preserve"> (9</w:t>
      </w:r>
      <w:r w:rsidRPr="00913F44">
        <w:rPr>
          <w:rFonts w:ascii="Times New Roman" w:eastAsia="Garamond" w:hAnsi="Times New Roman" w:cs="Times New Roman"/>
          <w:sz w:val="24"/>
          <w:szCs w:val="24"/>
          <w:vertAlign w:val="superscript"/>
        </w:rPr>
        <w:t>th</w:t>
      </w:r>
      <w:r w:rsidRPr="00913F44">
        <w:rPr>
          <w:rFonts w:ascii="Times New Roman" w:eastAsia="Garamond" w:hAnsi="Times New Roman" w:cs="Times New Roman"/>
          <w:sz w:val="24"/>
          <w:szCs w:val="24"/>
        </w:rPr>
        <w:t xml:space="preserve"> Cir. 2012)</w:t>
      </w:r>
      <w:r w:rsidR="008C5045" w:rsidRPr="00913F44">
        <w:rPr>
          <w:rFonts w:ascii="Times New Roman" w:eastAsia="Garamond" w:hAnsi="Times New Roman" w:cs="Times New Roman"/>
          <w:sz w:val="24"/>
          <w:szCs w:val="24"/>
        </w:rPr>
        <w:t>.</w:t>
      </w:r>
      <w:r w:rsidR="00BF7278" w:rsidRPr="00913F44">
        <w:rPr>
          <w:rFonts w:ascii="Times New Roman" w:eastAsia="Garamond" w:hAnsi="Times New Roman" w:cs="Times New Roman"/>
          <w:sz w:val="24"/>
          <w:szCs w:val="24"/>
        </w:rPr>
        <w:t xml:space="preserve"> </w:t>
      </w:r>
    </w:p>
    <w:p w:rsidR="00744F21" w:rsidRPr="00913F44" w:rsidRDefault="007A50B2" w:rsidP="00AA79E1">
      <w:pPr>
        <w:numPr>
          <w:ilvl w:val="0"/>
          <w:numId w:val="8"/>
        </w:numPr>
        <w:spacing w:after="0" w:line="240" w:lineRule="auto"/>
        <w:ind w:left="1800"/>
        <w:contextualSpacing/>
        <w:rPr>
          <w:rStyle w:val="Hyperlink"/>
          <w:rFonts w:ascii="Times New Roman" w:eastAsia="Calibri" w:hAnsi="Times New Roman" w:cs="Times New Roman"/>
          <w:color w:val="244061"/>
          <w:sz w:val="28"/>
          <w:szCs w:val="28"/>
          <w:u w:val="none"/>
        </w:rPr>
      </w:pPr>
      <w:r w:rsidRPr="00913F44">
        <w:rPr>
          <w:rFonts w:ascii="Times New Roman" w:hAnsi="Times New Roman" w:cs="Times New Roman"/>
          <w:sz w:val="24"/>
          <w:szCs w:val="24"/>
        </w:rPr>
        <w:t>This case involved a Ph.D. student who alleged that her dissertation advisor resigned as her advisor in retaliation for a discrimination complaint that she made under Title IX. The student was then unable to find any other professor to serve as her dissertation advisor and ended up withdrawing from the program.</w:t>
      </w:r>
      <w:r w:rsidRPr="00913F44">
        <w:rPr>
          <w:rFonts w:ascii="Times New Roman" w:eastAsia="Garamond" w:hAnsi="Times New Roman" w:cs="Times New Roman"/>
          <w:sz w:val="24"/>
          <w:szCs w:val="24"/>
        </w:rPr>
        <w:t xml:space="preserve"> </w:t>
      </w:r>
      <w:r w:rsidR="008C5045" w:rsidRPr="00913F44">
        <w:rPr>
          <w:rFonts w:ascii="Times New Roman" w:eastAsia="Garamond" w:hAnsi="Times New Roman" w:cs="Times New Roman"/>
          <w:sz w:val="24"/>
          <w:szCs w:val="24"/>
        </w:rPr>
        <w:t xml:space="preserve">These facts, taken as true, </w:t>
      </w:r>
      <w:r w:rsidR="00540048" w:rsidRPr="00913F44">
        <w:rPr>
          <w:rFonts w:ascii="Times New Roman" w:eastAsia="Garamond" w:hAnsi="Times New Roman" w:cs="Times New Roman"/>
          <w:sz w:val="24"/>
          <w:szCs w:val="24"/>
        </w:rPr>
        <w:t xml:space="preserve">according to a Ninth Circuit panel, </w:t>
      </w:r>
      <w:r w:rsidR="008C5045" w:rsidRPr="00913F44">
        <w:rPr>
          <w:rFonts w:ascii="Times New Roman" w:eastAsia="Garamond" w:hAnsi="Times New Roman" w:cs="Times New Roman"/>
          <w:sz w:val="24"/>
          <w:szCs w:val="24"/>
        </w:rPr>
        <w:t>stated a claim</w:t>
      </w:r>
      <w:r w:rsidR="00540048" w:rsidRPr="00913F44">
        <w:rPr>
          <w:rFonts w:ascii="Times New Roman" w:eastAsia="Garamond" w:hAnsi="Times New Roman" w:cs="Times New Roman"/>
          <w:sz w:val="24"/>
          <w:szCs w:val="24"/>
        </w:rPr>
        <w:t xml:space="preserve"> </w:t>
      </w:r>
      <w:r w:rsidR="00B631D8" w:rsidRPr="00913F44">
        <w:rPr>
          <w:rFonts w:ascii="Times New Roman" w:eastAsia="Garamond" w:hAnsi="Times New Roman" w:cs="Times New Roman"/>
          <w:sz w:val="24"/>
          <w:szCs w:val="24"/>
        </w:rPr>
        <w:t xml:space="preserve">of retaliation </w:t>
      </w:r>
      <w:r w:rsidR="00540048" w:rsidRPr="00913F44">
        <w:rPr>
          <w:rFonts w:ascii="Times New Roman" w:eastAsia="Garamond" w:hAnsi="Times New Roman" w:cs="Times New Roman"/>
          <w:sz w:val="24"/>
          <w:szCs w:val="24"/>
        </w:rPr>
        <w:t>sufficient to survive a motion for summary judgment by the University</w:t>
      </w:r>
      <w:r w:rsidRPr="00913F44">
        <w:rPr>
          <w:rFonts w:ascii="Times New Roman" w:eastAsia="Garamond" w:hAnsi="Times New Roman" w:cs="Times New Roman"/>
          <w:sz w:val="24"/>
          <w:szCs w:val="24"/>
        </w:rPr>
        <w:t>.</w:t>
      </w:r>
      <w:r w:rsidR="00AA39A3" w:rsidRPr="00913F44">
        <w:rPr>
          <w:rFonts w:ascii="Times New Roman" w:eastAsia="Garamond" w:hAnsi="Times New Roman" w:cs="Times New Roman"/>
          <w:sz w:val="24"/>
          <w:szCs w:val="24"/>
        </w:rPr>
        <w:t xml:space="preserve"> </w:t>
      </w:r>
      <w:r w:rsidR="008C5045" w:rsidRPr="00913F44">
        <w:rPr>
          <w:rFonts w:ascii="Times New Roman" w:eastAsia="Garamond" w:hAnsi="Times New Roman" w:cs="Times New Roman"/>
          <w:sz w:val="24"/>
          <w:szCs w:val="24"/>
        </w:rPr>
        <w:t>[</w:t>
      </w:r>
      <w:r w:rsidR="008C5045" w:rsidRPr="00913F44">
        <w:rPr>
          <w:rFonts w:ascii="Times New Roman" w:eastAsia="Garamond" w:hAnsi="Times New Roman" w:cs="Times New Roman"/>
          <w:i/>
          <w:sz w:val="24"/>
          <w:szCs w:val="24"/>
        </w:rPr>
        <w:t>See 2012 Summer Reading List</w:t>
      </w:r>
      <w:r w:rsidR="008C5045" w:rsidRPr="00913F44">
        <w:rPr>
          <w:rFonts w:ascii="Times New Roman" w:eastAsia="Garamond" w:hAnsi="Times New Roman" w:cs="Times New Roman"/>
          <w:sz w:val="24"/>
          <w:szCs w:val="24"/>
        </w:rPr>
        <w:t>.</w:t>
      </w:r>
      <w:r w:rsidRPr="00913F44">
        <w:rPr>
          <w:rFonts w:ascii="Times New Roman" w:eastAsia="Garamond" w:hAnsi="Times New Roman" w:cs="Times New Roman"/>
          <w:sz w:val="24"/>
          <w:szCs w:val="24"/>
        </w:rPr>
        <w:t xml:space="preserve">]  </w:t>
      </w:r>
      <w:r w:rsidR="008C5045" w:rsidRPr="00913F44">
        <w:rPr>
          <w:rFonts w:ascii="Times New Roman" w:eastAsia="Garamond" w:hAnsi="Times New Roman" w:cs="Times New Roman"/>
          <w:sz w:val="24"/>
          <w:szCs w:val="24"/>
        </w:rPr>
        <w:t>In his dissent from a refusal to reconsider this decision</w:t>
      </w:r>
      <w:r w:rsidR="001400C9" w:rsidRPr="00913F44">
        <w:rPr>
          <w:rFonts w:ascii="Times New Roman" w:eastAsia="Garamond" w:hAnsi="Times New Roman" w:cs="Times New Roman"/>
          <w:sz w:val="24"/>
          <w:szCs w:val="24"/>
        </w:rPr>
        <w:t xml:space="preserve"> </w:t>
      </w:r>
      <w:r w:rsidR="008C5045" w:rsidRPr="00913F44">
        <w:rPr>
          <w:rFonts w:ascii="Times New Roman" w:eastAsia="Garamond" w:hAnsi="Times New Roman" w:cs="Times New Roman"/>
          <w:i/>
          <w:sz w:val="24"/>
          <w:szCs w:val="24"/>
        </w:rPr>
        <w:t>en banc</w:t>
      </w:r>
      <w:r w:rsidR="008C5045" w:rsidRPr="00913F44">
        <w:rPr>
          <w:rFonts w:ascii="Times New Roman" w:eastAsia="Garamond" w:hAnsi="Times New Roman" w:cs="Times New Roman"/>
          <w:sz w:val="24"/>
          <w:szCs w:val="24"/>
        </w:rPr>
        <w:t>, Chief Justic</w:t>
      </w:r>
      <w:r w:rsidR="00B631D8" w:rsidRPr="00913F44">
        <w:rPr>
          <w:rFonts w:ascii="Times New Roman" w:eastAsia="Garamond" w:hAnsi="Times New Roman" w:cs="Times New Roman"/>
          <w:sz w:val="24"/>
          <w:szCs w:val="24"/>
        </w:rPr>
        <w:t xml:space="preserve">e </w:t>
      </w:r>
      <w:proofErr w:type="spellStart"/>
      <w:r w:rsidR="00B631D8" w:rsidRPr="00913F44">
        <w:rPr>
          <w:rFonts w:ascii="Times New Roman" w:eastAsia="Garamond" w:hAnsi="Times New Roman" w:cs="Times New Roman"/>
          <w:sz w:val="24"/>
          <w:szCs w:val="24"/>
        </w:rPr>
        <w:t>Kozinski</w:t>
      </w:r>
      <w:proofErr w:type="spellEnd"/>
      <w:r w:rsidR="00B631D8" w:rsidRPr="00913F44">
        <w:rPr>
          <w:rFonts w:ascii="Times New Roman" w:eastAsia="Garamond" w:hAnsi="Times New Roman" w:cs="Times New Roman"/>
          <w:sz w:val="24"/>
          <w:szCs w:val="24"/>
        </w:rPr>
        <w:t xml:space="preserve"> wri</w:t>
      </w:r>
      <w:r w:rsidR="00AA39A3" w:rsidRPr="00913F44">
        <w:rPr>
          <w:rFonts w:ascii="Times New Roman" w:eastAsia="Garamond" w:hAnsi="Times New Roman" w:cs="Times New Roman"/>
          <w:sz w:val="24"/>
          <w:szCs w:val="24"/>
        </w:rPr>
        <w:t>te</w:t>
      </w:r>
      <w:r w:rsidR="00B631D8" w:rsidRPr="00913F44">
        <w:rPr>
          <w:rFonts w:ascii="Times New Roman" w:eastAsia="Garamond" w:hAnsi="Times New Roman" w:cs="Times New Roman"/>
          <w:sz w:val="24"/>
          <w:szCs w:val="24"/>
        </w:rPr>
        <w:t>s</w:t>
      </w:r>
      <w:r w:rsidR="008C5045" w:rsidRPr="00913F44">
        <w:rPr>
          <w:rFonts w:ascii="Times New Roman" w:eastAsia="Garamond" w:hAnsi="Times New Roman" w:cs="Times New Roman"/>
          <w:sz w:val="24"/>
          <w:szCs w:val="24"/>
        </w:rPr>
        <w:t xml:space="preserve">, </w:t>
      </w:r>
      <w:r w:rsidR="00124405" w:rsidRPr="00913F44">
        <w:rPr>
          <w:rFonts w:ascii="Times New Roman" w:eastAsia="Calibri" w:hAnsi="Times New Roman" w:cs="Times New Roman"/>
          <w:sz w:val="24"/>
          <w:szCs w:val="24"/>
        </w:rPr>
        <w:t>“[T]</w:t>
      </w:r>
      <w:proofErr w:type="gramStart"/>
      <w:r w:rsidR="00124405" w:rsidRPr="00913F44">
        <w:rPr>
          <w:rFonts w:ascii="Times New Roman" w:eastAsia="Calibri" w:hAnsi="Times New Roman" w:cs="Times New Roman"/>
          <w:sz w:val="24"/>
          <w:szCs w:val="24"/>
        </w:rPr>
        <w:t>he</w:t>
      </w:r>
      <w:proofErr w:type="gramEnd"/>
      <w:r w:rsidR="00124405" w:rsidRPr="00913F44">
        <w:rPr>
          <w:rFonts w:ascii="Times New Roman" w:eastAsia="Calibri" w:hAnsi="Times New Roman" w:cs="Times New Roman"/>
          <w:sz w:val="24"/>
          <w:szCs w:val="24"/>
        </w:rPr>
        <w:t xml:space="preserve"> laxest interpretations of the pleading standard is now planted squarely in academia, just where the pleading standard should be highest. If this ill-considered precedent stands, professors will have to think twice before giving honest evaluations of their students for fear that disgruntled students may haul them into court. This is a loss for professors and students and for society, which depends on their creative ferment.”</w:t>
      </w:r>
      <w:r w:rsidRPr="00913F44">
        <w:rPr>
          <w:rFonts w:ascii="Times New Roman" w:eastAsia="Garamond" w:hAnsi="Times New Roman" w:cs="Times New Roman"/>
          <w:sz w:val="24"/>
          <w:szCs w:val="24"/>
        </w:rPr>
        <w:t xml:space="preserve"> </w:t>
      </w:r>
      <w:hyperlink r:id="rId36" w:history="1">
        <w:r w:rsidR="008C5045" w:rsidRPr="00913F44">
          <w:rPr>
            <w:rStyle w:val="Hyperlink"/>
            <w:rFonts w:ascii="Times New Roman" w:hAnsi="Times New Roman" w:cs="Times New Roman"/>
            <w:sz w:val="24"/>
            <w:szCs w:val="24"/>
          </w:rPr>
          <w:t>http://www.ca9.uscourts.gov/datastore/opinions/2012/10/17/10-35551.pdf</w:t>
        </w:r>
      </w:hyperlink>
      <w:r w:rsidR="002766F3">
        <w:rPr>
          <w:rStyle w:val="Hyperlink"/>
          <w:rFonts w:ascii="Times New Roman" w:hAnsi="Times New Roman" w:cs="Times New Roman"/>
          <w:sz w:val="24"/>
          <w:szCs w:val="24"/>
        </w:rPr>
        <w:br/>
      </w:r>
    </w:p>
    <w:p w:rsidR="00744F21" w:rsidRPr="00913F44" w:rsidRDefault="00744F21" w:rsidP="00744F21">
      <w:pPr>
        <w:numPr>
          <w:ilvl w:val="0"/>
          <w:numId w:val="2"/>
        </w:numPr>
        <w:spacing w:after="0" w:line="276" w:lineRule="auto"/>
        <w:ind w:left="1170"/>
        <w:rPr>
          <w:rFonts w:ascii="Times New Roman" w:eastAsia="Garamond" w:hAnsi="Times New Roman" w:cs="Times New Roman"/>
          <w:i/>
          <w:sz w:val="24"/>
          <w:szCs w:val="24"/>
        </w:rPr>
      </w:pPr>
      <w:r w:rsidRPr="00913F44">
        <w:rPr>
          <w:rFonts w:ascii="Times New Roman" w:eastAsia="Garamond" w:hAnsi="Times New Roman" w:cs="Times New Roman"/>
          <w:i/>
          <w:sz w:val="24"/>
          <w:szCs w:val="24"/>
        </w:rPr>
        <w:t xml:space="preserve">Compare, Lipton v. NYU School of Dentistry </w:t>
      </w:r>
    </w:p>
    <w:p w:rsidR="00744F21" w:rsidRPr="00913F44" w:rsidRDefault="00744F21" w:rsidP="00AA79E1">
      <w:pPr>
        <w:numPr>
          <w:ilvl w:val="0"/>
          <w:numId w:val="8"/>
        </w:numPr>
        <w:tabs>
          <w:tab w:val="left" w:pos="2160"/>
        </w:tabs>
        <w:spacing w:after="0" w:line="240" w:lineRule="auto"/>
        <w:ind w:hanging="270"/>
        <w:contextualSpacing/>
        <w:rPr>
          <w:rFonts w:ascii="Times New Roman" w:eastAsia="Calibri" w:hAnsi="Times New Roman" w:cs="Times New Roman"/>
          <w:color w:val="244061"/>
          <w:sz w:val="28"/>
          <w:szCs w:val="28"/>
        </w:rPr>
      </w:pPr>
      <w:r w:rsidRPr="00913F44">
        <w:rPr>
          <w:rFonts w:ascii="Times New Roman" w:eastAsia="Garamond" w:hAnsi="Times New Roman" w:cs="Times New Roman"/>
          <w:sz w:val="24"/>
          <w:szCs w:val="24"/>
        </w:rPr>
        <w:t xml:space="preserve">2013 WL 28292 (2d Cir. 2013) </w:t>
      </w:r>
    </w:p>
    <w:p w:rsidR="00053D97" w:rsidRPr="00913F44" w:rsidRDefault="00744F21" w:rsidP="00AA79E1">
      <w:pPr>
        <w:numPr>
          <w:ilvl w:val="0"/>
          <w:numId w:val="8"/>
        </w:numPr>
        <w:tabs>
          <w:tab w:val="left" w:pos="2160"/>
        </w:tabs>
        <w:spacing w:after="0" w:line="240" w:lineRule="auto"/>
        <w:ind w:hanging="270"/>
        <w:contextualSpacing/>
        <w:rPr>
          <w:rFonts w:ascii="Times New Roman" w:eastAsia="Calibri" w:hAnsi="Times New Roman" w:cs="Times New Roman"/>
          <w:color w:val="244061"/>
          <w:sz w:val="28"/>
          <w:szCs w:val="28"/>
        </w:rPr>
      </w:pPr>
      <w:r w:rsidRPr="00913F44">
        <w:rPr>
          <w:rFonts w:ascii="Times New Roman" w:hAnsi="Times New Roman" w:cs="Times New Roman"/>
          <w:sz w:val="24"/>
          <w:szCs w:val="24"/>
        </w:rPr>
        <w:t>Summary judgment by district court against failing dental student affirmed by the Second Circuit. NYUCD's refusal to create such an exception to its graduation requirements is entitled to great deference.</w:t>
      </w:r>
      <w:r w:rsidR="006C0D09" w:rsidRPr="00913F44">
        <w:rPr>
          <w:rFonts w:ascii="Times New Roman" w:eastAsia="Calibri" w:hAnsi="Times New Roman" w:cs="Times New Roman"/>
          <w:color w:val="244061"/>
          <w:sz w:val="28"/>
          <w:szCs w:val="28"/>
        </w:rPr>
        <w:br/>
      </w:r>
    </w:p>
    <w:p w:rsidR="0050777F" w:rsidRPr="00913F44" w:rsidRDefault="00053D97" w:rsidP="001E6BCF">
      <w:pPr>
        <w:tabs>
          <w:tab w:val="left" w:pos="2160"/>
        </w:tabs>
        <w:autoSpaceDE w:val="0"/>
        <w:autoSpaceDN w:val="0"/>
        <w:adjustRightInd w:val="0"/>
        <w:spacing w:after="200" w:line="276" w:lineRule="auto"/>
        <w:ind w:left="1080" w:hanging="1080"/>
        <w:rPr>
          <w:rFonts w:ascii="Times New Roman" w:eastAsia="Garamond" w:hAnsi="Times New Roman" w:cs="Times New Roman"/>
          <w:b/>
          <w:sz w:val="24"/>
          <w:szCs w:val="24"/>
        </w:rPr>
      </w:pPr>
      <w:r w:rsidRPr="00913F44">
        <w:rPr>
          <w:rFonts w:ascii="Times New Roman" w:eastAsia="Calibri" w:hAnsi="Times New Roman" w:cs="Times New Roman"/>
          <w:b/>
          <w:sz w:val="28"/>
          <w:szCs w:val="28"/>
        </w:rPr>
        <w:t>V.</w:t>
      </w:r>
      <w:r w:rsidR="003E6FFD" w:rsidRPr="00913F44">
        <w:rPr>
          <w:rFonts w:ascii="Times New Roman" w:eastAsia="Calibri" w:hAnsi="Times New Roman" w:cs="Times New Roman"/>
          <w:b/>
          <w:sz w:val="28"/>
          <w:szCs w:val="28"/>
        </w:rPr>
        <w:t xml:space="preserve">  </w:t>
      </w:r>
      <w:r w:rsidRPr="00913F44">
        <w:rPr>
          <w:rFonts w:ascii="Times New Roman" w:eastAsia="Calibri" w:hAnsi="Times New Roman" w:cs="Times New Roman"/>
          <w:b/>
          <w:sz w:val="28"/>
          <w:szCs w:val="28"/>
        </w:rPr>
        <w:t>Jurisdiction</w:t>
      </w:r>
    </w:p>
    <w:p w:rsidR="00831781" w:rsidRPr="00913F44" w:rsidRDefault="003E6FFD" w:rsidP="00AA79E1">
      <w:pPr>
        <w:pStyle w:val="ListParagraph"/>
        <w:numPr>
          <w:ilvl w:val="2"/>
          <w:numId w:val="9"/>
        </w:numPr>
        <w:tabs>
          <w:tab w:val="left" w:pos="1080"/>
        </w:tabs>
        <w:spacing w:after="0" w:line="276" w:lineRule="auto"/>
        <w:ind w:left="720"/>
        <w:rPr>
          <w:rFonts w:ascii="Times New Roman" w:eastAsia="Garamond" w:hAnsi="Times New Roman" w:cs="Times New Roman"/>
          <w:sz w:val="24"/>
          <w:szCs w:val="24"/>
        </w:rPr>
      </w:pPr>
      <w:r w:rsidRPr="00913F44">
        <w:rPr>
          <w:rFonts w:ascii="Times New Roman" w:eastAsia="Garamond" w:hAnsi="Times New Roman" w:cs="Times New Roman"/>
          <w:i/>
          <w:sz w:val="24"/>
          <w:szCs w:val="24"/>
        </w:rPr>
        <w:t>United States</w:t>
      </w:r>
      <w:r w:rsidR="002F7673" w:rsidRPr="00913F44">
        <w:rPr>
          <w:rFonts w:ascii="Times New Roman" w:eastAsia="Garamond" w:hAnsi="Times New Roman" w:cs="Times New Roman"/>
          <w:i/>
          <w:sz w:val="24"/>
          <w:szCs w:val="24"/>
        </w:rPr>
        <w:t xml:space="preserve"> v</w:t>
      </w:r>
      <w:r w:rsidRPr="00913F44">
        <w:rPr>
          <w:rFonts w:ascii="Times New Roman" w:eastAsia="Garamond" w:hAnsi="Times New Roman" w:cs="Times New Roman"/>
          <w:i/>
          <w:sz w:val="24"/>
          <w:szCs w:val="24"/>
        </w:rPr>
        <w:t>.</w:t>
      </w:r>
      <w:r w:rsidR="002F7673" w:rsidRPr="00913F44">
        <w:rPr>
          <w:rFonts w:ascii="Times New Roman" w:eastAsia="Garamond" w:hAnsi="Times New Roman" w:cs="Times New Roman"/>
          <w:i/>
          <w:sz w:val="24"/>
          <w:szCs w:val="24"/>
        </w:rPr>
        <w:t xml:space="preserve"> University of Nebraska at Kearney</w:t>
      </w:r>
      <w:r w:rsidR="002F7673" w:rsidRPr="00913F44">
        <w:rPr>
          <w:rFonts w:ascii="Times New Roman" w:eastAsia="Garamond" w:hAnsi="Times New Roman" w:cs="Times New Roman"/>
          <w:sz w:val="24"/>
          <w:szCs w:val="24"/>
        </w:rPr>
        <w:t xml:space="preserve"> </w:t>
      </w:r>
      <w:r w:rsidR="00C7269C" w:rsidRPr="00913F44">
        <w:rPr>
          <w:rFonts w:ascii="Times New Roman" w:eastAsia="Garamond" w:hAnsi="Times New Roman" w:cs="Times New Roman"/>
          <w:sz w:val="24"/>
          <w:szCs w:val="24"/>
        </w:rPr>
        <w:t>(UNK)</w:t>
      </w:r>
      <w:r w:rsidR="00B631D8" w:rsidRPr="00913F44">
        <w:rPr>
          <w:rFonts w:ascii="Times New Roman" w:eastAsia="Garamond" w:hAnsi="Times New Roman" w:cs="Times New Roman"/>
          <w:sz w:val="24"/>
          <w:szCs w:val="24"/>
        </w:rPr>
        <w:br/>
      </w:r>
    </w:p>
    <w:p w:rsidR="00053D97" w:rsidRPr="00913F44" w:rsidRDefault="002F7673" w:rsidP="00AA79E1">
      <w:pPr>
        <w:pStyle w:val="ListParagraph"/>
        <w:numPr>
          <w:ilvl w:val="0"/>
          <w:numId w:val="14"/>
        </w:numPr>
        <w:tabs>
          <w:tab w:val="left" w:pos="1080"/>
        </w:tabs>
        <w:spacing w:after="0" w:line="276" w:lineRule="auto"/>
        <w:ind w:left="1080"/>
        <w:rPr>
          <w:rFonts w:ascii="Times New Roman" w:eastAsia="Garamond" w:hAnsi="Times New Roman" w:cs="Times New Roman"/>
          <w:sz w:val="24"/>
          <w:szCs w:val="24"/>
        </w:rPr>
      </w:pPr>
      <w:r w:rsidRPr="00913F44">
        <w:rPr>
          <w:rFonts w:ascii="Times New Roman" w:eastAsia="Garamond" w:hAnsi="Times New Roman" w:cs="Times New Roman"/>
          <w:sz w:val="24"/>
          <w:szCs w:val="24"/>
        </w:rPr>
        <w:t>2013 WL 2146049 (D. NE</w:t>
      </w:r>
      <w:r w:rsidR="000C5995" w:rsidRPr="00913F44">
        <w:rPr>
          <w:rFonts w:ascii="Times New Roman" w:eastAsia="Garamond" w:hAnsi="Times New Roman" w:cs="Times New Roman"/>
          <w:sz w:val="24"/>
          <w:szCs w:val="24"/>
        </w:rPr>
        <w:t xml:space="preserve"> 2013</w:t>
      </w:r>
      <w:r w:rsidRPr="00913F44">
        <w:rPr>
          <w:rFonts w:ascii="Times New Roman" w:eastAsia="Garamond" w:hAnsi="Times New Roman" w:cs="Times New Roman"/>
          <w:sz w:val="24"/>
          <w:szCs w:val="24"/>
        </w:rPr>
        <w:t xml:space="preserve">) </w:t>
      </w:r>
    </w:p>
    <w:p w:rsidR="00B15B8D" w:rsidRPr="00913F44" w:rsidRDefault="00C7269C" w:rsidP="003E6FFD">
      <w:pPr>
        <w:numPr>
          <w:ilvl w:val="0"/>
          <w:numId w:val="2"/>
        </w:numPr>
        <w:spacing w:after="0" w:line="276" w:lineRule="auto"/>
        <w:ind w:left="1080" w:hanging="360"/>
        <w:rPr>
          <w:rFonts w:ascii="Times New Roman" w:eastAsia="Garamond" w:hAnsi="Times New Roman" w:cs="Times New Roman"/>
          <w:sz w:val="24"/>
          <w:szCs w:val="24"/>
        </w:rPr>
      </w:pPr>
      <w:r w:rsidRPr="00913F44">
        <w:rPr>
          <w:rFonts w:ascii="Times New Roman" w:eastAsia="Garamond" w:hAnsi="Times New Roman" w:cs="Times New Roman"/>
          <w:sz w:val="24"/>
          <w:szCs w:val="24"/>
        </w:rPr>
        <w:t>Student housing at UNK, including dormitories and one-bedroom apartments for older students, is a “dwelling” and is thus subject to the requirements of the Federal Housing Act</w:t>
      </w:r>
      <w:r w:rsidR="00B15B8D" w:rsidRPr="00913F44">
        <w:rPr>
          <w:rFonts w:ascii="Times New Roman" w:eastAsia="Garamond" w:hAnsi="Times New Roman" w:cs="Times New Roman"/>
          <w:sz w:val="24"/>
          <w:szCs w:val="24"/>
        </w:rPr>
        <w:t>.</w:t>
      </w:r>
      <w:r w:rsidRPr="00913F44">
        <w:rPr>
          <w:rFonts w:ascii="Times New Roman" w:eastAsia="Garamond" w:hAnsi="Times New Roman" w:cs="Times New Roman"/>
          <w:sz w:val="24"/>
          <w:szCs w:val="24"/>
        </w:rPr>
        <w:t xml:space="preserve">  The argument by UNK that student housing is more like a prison than a residence is not persuasive. </w:t>
      </w:r>
      <w:r w:rsidR="00AC78DE" w:rsidRPr="00913F44">
        <w:rPr>
          <w:rFonts w:ascii="Times New Roman" w:eastAsia="Garamond" w:hAnsi="Times New Roman" w:cs="Times New Roman"/>
          <w:sz w:val="24"/>
          <w:szCs w:val="24"/>
        </w:rPr>
        <w:t xml:space="preserve"> [Albeit, UNK students might </w:t>
      </w:r>
      <w:r w:rsidR="002766F3">
        <w:rPr>
          <w:rFonts w:ascii="Times New Roman" w:eastAsia="Garamond" w:hAnsi="Times New Roman" w:cs="Times New Roman"/>
          <w:sz w:val="24"/>
          <w:szCs w:val="24"/>
        </w:rPr>
        <w:t>find the analogy legitimate.</w:t>
      </w:r>
      <w:r w:rsidR="00AC78DE" w:rsidRPr="00913F44">
        <w:rPr>
          <w:rFonts w:ascii="Times New Roman" w:eastAsia="Garamond" w:hAnsi="Times New Roman" w:cs="Times New Roman"/>
          <w:sz w:val="24"/>
          <w:szCs w:val="24"/>
        </w:rPr>
        <w:t>]</w:t>
      </w:r>
    </w:p>
    <w:p w:rsidR="00242004" w:rsidRPr="00913F44" w:rsidRDefault="00B15B8D" w:rsidP="003E6FFD">
      <w:pPr>
        <w:numPr>
          <w:ilvl w:val="0"/>
          <w:numId w:val="2"/>
        </w:numPr>
        <w:spacing w:after="0" w:line="276" w:lineRule="auto"/>
        <w:ind w:left="1080" w:hanging="360"/>
        <w:rPr>
          <w:rFonts w:ascii="Times New Roman" w:eastAsia="Garamond" w:hAnsi="Times New Roman" w:cs="Times New Roman"/>
          <w:sz w:val="24"/>
          <w:szCs w:val="24"/>
        </w:rPr>
      </w:pPr>
      <w:r w:rsidRPr="00913F44">
        <w:rPr>
          <w:rFonts w:ascii="Times New Roman" w:eastAsia="Garamond" w:hAnsi="Times New Roman" w:cs="Times New Roman"/>
          <w:sz w:val="24"/>
          <w:szCs w:val="24"/>
        </w:rPr>
        <w:t>As a consequence of this determination, UNK is subject to HUD guidance on service animals, pets, assistance and comfort animals.</w:t>
      </w:r>
      <w:r w:rsidR="002766F3">
        <w:rPr>
          <w:rFonts w:ascii="Times New Roman" w:eastAsia="Garamond" w:hAnsi="Times New Roman" w:cs="Times New Roman"/>
          <w:sz w:val="24"/>
          <w:szCs w:val="24"/>
        </w:rPr>
        <w:t xml:space="preserve"> [Prediction:  </w:t>
      </w:r>
      <w:proofErr w:type="gramStart"/>
      <w:r w:rsidR="002766F3">
        <w:rPr>
          <w:rFonts w:ascii="Times New Roman" w:eastAsia="Garamond" w:hAnsi="Times New Roman" w:cs="Times New Roman"/>
          <w:sz w:val="24"/>
          <w:szCs w:val="24"/>
        </w:rPr>
        <w:t>the DOJ service animal regulations, though limited to dogs (and miniature horses) has</w:t>
      </w:r>
      <w:proofErr w:type="gramEnd"/>
      <w:r w:rsidR="002766F3">
        <w:rPr>
          <w:rFonts w:ascii="Times New Roman" w:eastAsia="Garamond" w:hAnsi="Times New Roman" w:cs="Times New Roman"/>
          <w:sz w:val="24"/>
          <w:szCs w:val="24"/>
        </w:rPr>
        <w:t xml:space="preserve"> not killed off the comfort bunny.]</w:t>
      </w:r>
      <w:r w:rsidRPr="00913F44">
        <w:rPr>
          <w:rFonts w:ascii="Times New Roman" w:eastAsia="Garamond" w:hAnsi="Times New Roman" w:cs="Times New Roman"/>
          <w:sz w:val="24"/>
          <w:szCs w:val="24"/>
        </w:rPr>
        <w:br/>
        <w:t xml:space="preserve"> </w:t>
      </w:r>
    </w:p>
    <w:p w:rsidR="00242004" w:rsidRPr="00913F44" w:rsidRDefault="00242004" w:rsidP="00AA79E1">
      <w:pPr>
        <w:pStyle w:val="ListParagraph"/>
        <w:numPr>
          <w:ilvl w:val="2"/>
          <w:numId w:val="9"/>
        </w:numPr>
        <w:spacing w:after="0" w:line="276" w:lineRule="auto"/>
        <w:ind w:left="720"/>
        <w:rPr>
          <w:rFonts w:ascii="Times New Roman" w:eastAsia="Garamond" w:hAnsi="Times New Roman" w:cs="Times New Roman"/>
          <w:sz w:val="24"/>
          <w:szCs w:val="24"/>
        </w:rPr>
      </w:pPr>
      <w:proofErr w:type="spellStart"/>
      <w:r w:rsidRPr="00913F44">
        <w:rPr>
          <w:rFonts w:ascii="Times New Roman" w:eastAsia="Garamond" w:hAnsi="Times New Roman" w:cs="Times New Roman"/>
          <w:i/>
          <w:sz w:val="24"/>
          <w:szCs w:val="24"/>
        </w:rPr>
        <w:lastRenderedPageBreak/>
        <w:t>Archut</w:t>
      </w:r>
      <w:proofErr w:type="spellEnd"/>
      <w:r w:rsidRPr="00913F44">
        <w:rPr>
          <w:rFonts w:ascii="Times New Roman" w:eastAsia="Garamond" w:hAnsi="Times New Roman" w:cs="Times New Roman"/>
          <w:i/>
          <w:sz w:val="24"/>
          <w:szCs w:val="24"/>
        </w:rPr>
        <w:t xml:space="preserve"> v. Ross University</w:t>
      </w:r>
      <w:r w:rsidRPr="00913F44">
        <w:rPr>
          <w:rFonts w:ascii="Times New Roman" w:eastAsia="Garamond" w:hAnsi="Times New Roman" w:cs="Times New Roman"/>
          <w:sz w:val="24"/>
          <w:szCs w:val="24"/>
        </w:rPr>
        <w:t xml:space="preserve"> </w:t>
      </w:r>
      <w:r w:rsidR="002766F3">
        <w:rPr>
          <w:rFonts w:ascii="Times New Roman" w:eastAsia="Garamond" w:hAnsi="Times New Roman" w:cs="Times New Roman"/>
          <w:sz w:val="24"/>
          <w:szCs w:val="24"/>
        </w:rPr>
        <w:br/>
      </w:r>
    </w:p>
    <w:p w:rsidR="00242004" w:rsidRPr="00913F44" w:rsidRDefault="00242004" w:rsidP="00AA79E1">
      <w:pPr>
        <w:numPr>
          <w:ilvl w:val="0"/>
          <w:numId w:val="9"/>
        </w:numPr>
        <w:spacing w:after="0" w:line="276" w:lineRule="auto"/>
        <w:ind w:left="1080" w:hanging="270"/>
        <w:rPr>
          <w:rFonts w:ascii="Times New Roman" w:eastAsia="Garamond" w:hAnsi="Times New Roman" w:cs="Times New Roman"/>
          <w:sz w:val="24"/>
          <w:szCs w:val="24"/>
        </w:rPr>
      </w:pPr>
      <w:r w:rsidRPr="00913F44">
        <w:rPr>
          <w:rFonts w:ascii="Times New Roman" w:eastAsia="Calibri" w:hAnsi="Times New Roman" w:cs="Times New Roman"/>
          <w:sz w:val="24"/>
          <w:szCs w:val="24"/>
        </w:rPr>
        <w:t>2012 WL 5867148 (D.N.J.)</w:t>
      </w:r>
      <w:r w:rsidR="00C7269C" w:rsidRPr="00913F44">
        <w:rPr>
          <w:rFonts w:ascii="Times New Roman" w:eastAsia="Calibri" w:hAnsi="Times New Roman" w:cs="Times New Roman"/>
          <w:sz w:val="24"/>
          <w:szCs w:val="24"/>
        </w:rPr>
        <w:t xml:space="preserve"> or </w:t>
      </w:r>
      <w:r w:rsidRPr="00913F44">
        <w:rPr>
          <w:rFonts w:ascii="Times New Roman" w:eastAsia="Calibri" w:hAnsi="Times New Roman" w:cs="Times New Roman"/>
          <w:sz w:val="24"/>
          <w:szCs w:val="24"/>
        </w:rPr>
        <w:t xml:space="preserve">  </w:t>
      </w:r>
      <w:hyperlink r:id="rId37">
        <w:r w:rsidRPr="00913F44">
          <w:rPr>
            <w:rFonts w:ascii="Times New Roman" w:eastAsia="Calibri" w:hAnsi="Times New Roman" w:cs="Times New Roman"/>
            <w:color w:val="0000FF"/>
            <w:sz w:val="24"/>
            <w:szCs w:val="24"/>
            <w:u w:val="single"/>
          </w:rPr>
          <w:t xml:space="preserve">http://scholar.google.com/scholar_case?case=5521900363358881022 HYPERLINK </w:t>
        </w:r>
      </w:hyperlink>
    </w:p>
    <w:p w:rsidR="00B631D8" w:rsidRPr="00913F44" w:rsidRDefault="00695228" w:rsidP="00AA79E1">
      <w:pPr>
        <w:numPr>
          <w:ilvl w:val="0"/>
          <w:numId w:val="9"/>
        </w:numPr>
        <w:spacing w:after="0" w:line="276" w:lineRule="auto"/>
        <w:ind w:left="1080" w:hanging="270"/>
        <w:rPr>
          <w:rFonts w:ascii="Times New Roman" w:eastAsia="Calibri" w:hAnsi="Times New Roman" w:cs="Times New Roman"/>
          <w:sz w:val="24"/>
          <w:szCs w:val="24"/>
        </w:rPr>
      </w:pPr>
      <w:r w:rsidRPr="00913F44">
        <w:rPr>
          <w:rFonts w:ascii="Times New Roman" w:eastAsia="Garamond" w:hAnsi="Times New Roman" w:cs="Times New Roman"/>
          <w:sz w:val="24"/>
          <w:szCs w:val="24"/>
        </w:rPr>
        <w:t>The requirements of Section 504</w:t>
      </w:r>
      <w:r w:rsidR="00AC78DE" w:rsidRPr="00913F44">
        <w:rPr>
          <w:rFonts w:ascii="Times New Roman" w:eastAsia="Garamond" w:hAnsi="Times New Roman" w:cs="Times New Roman"/>
          <w:sz w:val="24"/>
          <w:szCs w:val="24"/>
        </w:rPr>
        <w:t xml:space="preserve"> and Title II of the ADA </w:t>
      </w:r>
      <w:r w:rsidRPr="00913F44">
        <w:rPr>
          <w:rFonts w:ascii="Times New Roman" w:eastAsia="Garamond" w:hAnsi="Times New Roman" w:cs="Times New Roman"/>
          <w:sz w:val="24"/>
          <w:szCs w:val="24"/>
        </w:rPr>
        <w:t>do not apply to the overseas programs of federal recipients of financial assistance.  However, all decisions made within the United States, for such programs</w:t>
      </w:r>
      <w:r w:rsidR="00C564D2" w:rsidRPr="00913F44">
        <w:rPr>
          <w:rFonts w:ascii="Times New Roman" w:eastAsia="Garamond" w:hAnsi="Times New Roman" w:cs="Times New Roman"/>
          <w:sz w:val="24"/>
          <w:szCs w:val="24"/>
        </w:rPr>
        <w:t>,</w:t>
      </w:r>
      <w:r w:rsidRPr="00913F44">
        <w:rPr>
          <w:rFonts w:ascii="Times New Roman" w:eastAsia="Garamond" w:hAnsi="Times New Roman" w:cs="Times New Roman"/>
          <w:sz w:val="24"/>
          <w:szCs w:val="24"/>
        </w:rPr>
        <w:t xml:space="preserve"> are subject to Section 504.</w:t>
      </w:r>
      <w:r w:rsidR="00B631D8" w:rsidRPr="00913F44">
        <w:rPr>
          <w:rFonts w:ascii="Times New Roman" w:eastAsia="Garamond" w:hAnsi="Times New Roman" w:cs="Times New Roman"/>
          <w:sz w:val="24"/>
          <w:szCs w:val="24"/>
        </w:rPr>
        <w:t xml:space="preserve"> </w:t>
      </w:r>
    </w:p>
    <w:p w:rsidR="007427F9" w:rsidRPr="00913F44" w:rsidRDefault="000C5995" w:rsidP="00AA79E1">
      <w:pPr>
        <w:numPr>
          <w:ilvl w:val="0"/>
          <w:numId w:val="9"/>
        </w:numPr>
        <w:spacing w:after="0" w:line="276" w:lineRule="auto"/>
        <w:ind w:left="1080" w:hanging="270"/>
        <w:rPr>
          <w:rFonts w:ascii="Times New Roman" w:eastAsia="Calibri" w:hAnsi="Times New Roman" w:cs="Times New Roman"/>
          <w:sz w:val="28"/>
          <w:szCs w:val="28"/>
        </w:rPr>
      </w:pPr>
      <w:r w:rsidRPr="00913F44">
        <w:rPr>
          <w:rFonts w:ascii="Times New Roman" w:eastAsia="Garamond" w:hAnsi="Times New Roman" w:cs="Times New Roman"/>
          <w:sz w:val="24"/>
          <w:szCs w:val="24"/>
        </w:rPr>
        <w:t xml:space="preserve">This decision contains a </w:t>
      </w:r>
      <w:r w:rsidR="00695228" w:rsidRPr="00913F44">
        <w:rPr>
          <w:rFonts w:ascii="Times New Roman" w:eastAsia="Garamond" w:hAnsi="Times New Roman" w:cs="Times New Roman"/>
          <w:sz w:val="24"/>
          <w:szCs w:val="24"/>
        </w:rPr>
        <w:t>comprehensive overview of cases concerning the extraterritoriality and Section 504</w:t>
      </w:r>
      <w:r w:rsidR="003C258A" w:rsidRPr="00913F44">
        <w:rPr>
          <w:rFonts w:ascii="Times New Roman" w:eastAsia="Garamond" w:hAnsi="Times New Roman" w:cs="Times New Roman"/>
          <w:sz w:val="24"/>
          <w:szCs w:val="24"/>
        </w:rPr>
        <w:t>.</w:t>
      </w:r>
      <w:r w:rsidR="002766F3">
        <w:rPr>
          <w:rFonts w:ascii="Times New Roman" w:eastAsia="Garamond" w:hAnsi="Times New Roman" w:cs="Times New Roman"/>
          <w:sz w:val="24"/>
          <w:szCs w:val="24"/>
        </w:rPr>
        <w:br/>
      </w:r>
      <w:r w:rsidR="00E3130D" w:rsidRPr="00913F44">
        <w:rPr>
          <w:rFonts w:ascii="Times New Roman" w:eastAsia="Garamond" w:hAnsi="Times New Roman" w:cs="Times New Roman"/>
          <w:sz w:val="24"/>
          <w:szCs w:val="24"/>
        </w:rPr>
        <w:br/>
      </w:r>
    </w:p>
    <w:p w:rsidR="00E3130D" w:rsidRPr="00913F44" w:rsidRDefault="00E3130D" w:rsidP="00AA79E1">
      <w:pPr>
        <w:pStyle w:val="ListParagraph"/>
        <w:numPr>
          <w:ilvl w:val="0"/>
          <w:numId w:val="25"/>
        </w:numPr>
        <w:spacing w:after="0" w:line="276" w:lineRule="auto"/>
        <w:ind w:left="450" w:hanging="450"/>
        <w:rPr>
          <w:rFonts w:ascii="Times New Roman" w:eastAsia="Calibri" w:hAnsi="Times New Roman" w:cs="Times New Roman"/>
          <w:sz w:val="28"/>
          <w:szCs w:val="28"/>
        </w:rPr>
      </w:pPr>
      <w:r w:rsidRPr="00913F44">
        <w:rPr>
          <w:rFonts w:ascii="Times New Roman" w:eastAsia="Calibri" w:hAnsi="Times New Roman" w:cs="Times New Roman"/>
          <w:sz w:val="28"/>
          <w:szCs w:val="28"/>
        </w:rPr>
        <w:t>Other Important Civil Rights Decisions</w:t>
      </w:r>
      <w:r w:rsidR="00A56C25" w:rsidRPr="00913F44">
        <w:rPr>
          <w:rFonts w:ascii="Times New Roman" w:eastAsia="Calibri" w:hAnsi="Times New Roman" w:cs="Times New Roman"/>
          <w:sz w:val="28"/>
          <w:szCs w:val="28"/>
        </w:rPr>
        <w:t xml:space="preserve">   </w:t>
      </w:r>
    </w:p>
    <w:p w:rsidR="00E3130D" w:rsidRPr="00913F44" w:rsidRDefault="00E3130D" w:rsidP="00E3130D">
      <w:pPr>
        <w:spacing w:after="0" w:line="276" w:lineRule="auto"/>
        <w:rPr>
          <w:rFonts w:ascii="Times New Roman" w:eastAsia="Garamond" w:hAnsi="Times New Roman" w:cs="Times New Roman"/>
          <w:sz w:val="24"/>
          <w:szCs w:val="24"/>
        </w:rPr>
      </w:pPr>
    </w:p>
    <w:p w:rsidR="007F156F" w:rsidRPr="00913F44" w:rsidRDefault="007F156F" w:rsidP="00AA79E1">
      <w:pPr>
        <w:pStyle w:val="ListParagraph"/>
        <w:numPr>
          <w:ilvl w:val="2"/>
          <w:numId w:val="9"/>
        </w:numPr>
        <w:tabs>
          <w:tab w:val="left" w:pos="360"/>
        </w:tabs>
        <w:spacing w:after="200" w:line="276" w:lineRule="auto"/>
        <w:ind w:left="450" w:firstLine="0"/>
        <w:rPr>
          <w:rFonts w:ascii="Times New Roman" w:eastAsia="Garamond" w:hAnsi="Times New Roman" w:cs="Times New Roman"/>
          <w:i/>
          <w:sz w:val="24"/>
          <w:szCs w:val="24"/>
        </w:rPr>
      </w:pPr>
      <w:r w:rsidRPr="00913F44">
        <w:rPr>
          <w:rFonts w:ascii="Times New Roman" w:eastAsia="Garamond" w:hAnsi="Times New Roman" w:cs="Times New Roman"/>
          <w:i/>
          <w:sz w:val="24"/>
          <w:szCs w:val="24"/>
        </w:rPr>
        <w:t>K.M. v. Tustin Unified School District and D.H. v.  Poway Unified School District</w:t>
      </w:r>
    </w:p>
    <w:p w:rsidR="007F156F" w:rsidRPr="00913F44" w:rsidRDefault="007F156F" w:rsidP="00AA79E1">
      <w:pPr>
        <w:pStyle w:val="ListParagraph"/>
        <w:widowControl w:val="0"/>
        <w:numPr>
          <w:ilvl w:val="1"/>
          <w:numId w:val="9"/>
        </w:numPr>
        <w:tabs>
          <w:tab w:val="left" w:pos="1170"/>
        </w:tabs>
        <w:autoSpaceDE w:val="0"/>
        <w:autoSpaceDN w:val="0"/>
        <w:adjustRightInd w:val="0"/>
        <w:spacing w:after="200" w:line="276" w:lineRule="auto"/>
        <w:ind w:left="1440" w:hanging="630"/>
        <w:rPr>
          <w:rFonts w:ascii="Times New Roman" w:eastAsia="Garamond" w:hAnsi="Times New Roman" w:cs="Times New Roman"/>
          <w:sz w:val="24"/>
          <w:szCs w:val="24"/>
        </w:rPr>
      </w:pPr>
      <w:r w:rsidRPr="00913F44">
        <w:rPr>
          <w:rFonts w:ascii="Times New Roman" w:hAnsi="Times New Roman" w:cs="Times New Roman"/>
          <w:color w:val="000000"/>
          <w:sz w:val="20"/>
          <w:szCs w:val="20"/>
        </w:rPr>
        <w:t>__</w:t>
      </w:r>
      <w:r w:rsidRPr="00913F44">
        <w:rPr>
          <w:rFonts w:ascii="Times New Roman" w:hAnsi="Times New Roman" w:cs="Times New Roman"/>
          <w:color w:val="000000"/>
          <w:sz w:val="24"/>
          <w:szCs w:val="24"/>
        </w:rPr>
        <w:t>F.3d__ (9</w:t>
      </w:r>
      <w:r w:rsidRPr="00913F44">
        <w:rPr>
          <w:rFonts w:ascii="Times New Roman" w:hAnsi="Times New Roman" w:cs="Times New Roman"/>
          <w:color w:val="000000"/>
          <w:sz w:val="24"/>
          <w:szCs w:val="24"/>
          <w:vertAlign w:val="superscript"/>
        </w:rPr>
        <w:t>th</w:t>
      </w:r>
      <w:r w:rsidRPr="00913F44">
        <w:rPr>
          <w:rFonts w:ascii="Times New Roman" w:hAnsi="Times New Roman" w:cs="Times New Roman"/>
          <w:color w:val="000000"/>
          <w:sz w:val="24"/>
          <w:szCs w:val="24"/>
        </w:rPr>
        <w:t xml:space="preserve"> Cir. 2013); WL 3988677 or </w:t>
      </w:r>
      <w:hyperlink r:id="rId38" w:history="1">
        <w:r w:rsidRPr="00913F44">
          <w:rPr>
            <w:rStyle w:val="Hyperlink"/>
            <w:rFonts w:ascii="Times New Roman" w:hAnsi="Times New Roman" w:cs="Times New Roman"/>
            <w:sz w:val="24"/>
            <w:szCs w:val="24"/>
          </w:rPr>
          <w:t>http://scholar.google.com/scholar_case?case= 10597121334101747761&amp;hl=</w:t>
        </w:r>
        <w:proofErr w:type="spellStart"/>
        <w:r w:rsidRPr="00913F44">
          <w:rPr>
            <w:rStyle w:val="Hyperlink"/>
            <w:rFonts w:ascii="Times New Roman" w:hAnsi="Times New Roman" w:cs="Times New Roman"/>
            <w:sz w:val="24"/>
            <w:szCs w:val="24"/>
          </w:rPr>
          <w:t>en&amp;as_sdt</w:t>
        </w:r>
        <w:proofErr w:type="spellEnd"/>
        <w:r w:rsidRPr="00913F44">
          <w:rPr>
            <w:rStyle w:val="Hyperlink"/>
            <w:rFonts w:ascii="Times New Roman" w:hAnsi="Times New Roman" w:cs="Times New Roman"/>
            <w:sz w:val="24"/>
            <w:szCs w:val="24"/>
          </w:rPr>
          <w:t>=2&amp;as_vis=1&amp;oi=</w:t>
        </w:r>
        <w:proofErr w:type="spellStart"/>
        <w:r w:rsidRPr="00913F44">
          <w:rPr>
            <w:rStyle w:val="Hyperlink"/>
            <w:rFonts w:ascii="Times New Roman" w:hAnsi="Times New Roman" w:cs="Times New Roman"/>
            <w:sz w:val="24"/>
            <w:szCs w:val="24"/>
          </w:rPr>
          <w:t>scholarr</w:t>
        </w:r>
        <w:proofErr w:type="spellEnd"/>
      </w:hyperlink>
    </w:p>
    <w:p w:rsidR="000E7C7C" w:rsidRDefault="007F156F" w:rsidP="00AA79E1">
      <w:pPr>
        <w:pStyle w:val="ListParagraph"/>
        <w:widowControl w:val="0"/>
        <w:numPr>
          <w:ilvl w:val="0"/>
          <w:numId w:val="28"/>
        </w:numPr>
        <w:autoSpaceDE w:val="0"/>
        <w:autoSpaceDN w:val="0"/>
        <w:adjustRightInd w:val="0"/>
        <w:spacing w:after="0" w:line="240" w:lineRule="auto"/>
        <w:ind w:left="1170" w:hanging="450"/>
        <w:jc w:val="both"/>
        <w:rPr>
          <w:rFonts w:ascii="Times New Roman" w:hAnsi="Times New Roman" w:cs="Times New Roman"/>
          <w:sz w:val="24"/>
          <w:szCs w:val="24"/>
        </w:rPr>
      </w:pPr>
      <w:r w:rsidRPr="00913F44">
        <w:rPr>
          <w:rFonts w:ascii="Times New Roman" w:eastAsia="Garamond" w:hAnsi="Times New Roman" w:cs="Times New Roman"/>
          <w:sz w:val="24"/>
          <w:szCs w:val="24"/>
        </w:rPr>
        <w:t xml:space="preserve">This is a very important elementary and secondary education decision in which the Ninth Circuit has ruled that, for elementary and secondary students with hearing impairments, the FAPE </w:t>
      </w:r>
      <w:r w:rsidR="008E1C5F" w:rsidRPr="000E7C7C">
        <w:rPr>
          <w:rFonts w:ascii="Times New Roman" w:eastAsia="Garamond" w:hAnsi="Times New Roman" w:cs="Times New Roman"/>
          <w:sz w:val="24"/>
          <w:szCs w:val="24"/>
        </w:rPr>
        <w:t>(fre</w:t>
      </w:r>
      <w:r w:rsidR="008E1C5F">
        <w:rPr>
          <w:rFonts w:ascii="Times New Roman" w:eastAsia="Garamond" w:hAnsi="Times New Roman" w:cs="Times New Roman"/>
          <w:sz w:val="24"/>
          <w:szCs w:val="24"/>
        </w:rPr>
        <w:t xml:space="preserve">e appropriate public education) </w:t>
      </w:r>
      <w:r w:rsidRPr="00913F44">
        <w:rPr>
          <w:rFonts w:ascii="Times New Roman" w:eastAsia="Garamond" w:hAnsi="Times New Roman" w:cs="Times New Roman"/>
          <w:sz w:val="24"/>
          <w:szCs w:val="24"/>
        </w:rPr>
        <w:t>provisions of the IDEA and Section 504 are not coextensive with the “equal communication” provision of the regulations implementing Title II of the ADA at 28 C.F.R. § 35.160.</w:t>
      </w:r>
      <w:r w:rsidR="000E7C7C">
        <w:rPr>
          <w:rFonts w:ascii="Times New Roman" w:eastAsia="Garamond" w:hAnsi="Times New Roman" w:cs="Times New Roman"/>
          <w:sz w:val="24"/>
          <w:szCs w:val="24"/>
        </w:rPr>
        <w:t xml:space="preserve"> Thus, students with sensory impairments may be entitled to a higher level of accommodation than provided under the IDEA</w:t>
      </w:r>
      <w:r w:rsidR="00AF4788">
        <w:rPr>
          <w:rFonts w:ascii="Times New Roman" w:eastAsia="Garamond" w:hAnsi="Times New Roman" w:cs="Times New Roman"/>
          <w:sz w:val="24"/>
          <w:szCs w:val="24"/>
        </w:rPr>
        <w:t xml:space="preserve"> or the FAPE provisions of the Section 504 regulations</w:t>
      </w:r>
      <w:r w:rsidR="000E7C7C">
        <w:rPr>
          <w:rFonts w:ascii="Times New Roman" w:eastAsia="Garamond" w:hAnsi="Times New Roman" w:cs="Times New Roman"/>
          <w:sz w:val="24"/>
          <w:szCs w:val="24"/>
        </w:rPr>
        <w:t xml:space="preserve">. </w:t>
      </w:r>
      <w:r w:rsidR="00AF4788">
        <w:rPr>
          <w:rFonts w:ascii="Times New Roman" w:eastAsia="Garamond" w:hAnsi="Times New Roman" w:cs="Times New Roman"/>
          <w:sz w:val="24"/>
          <w:szCs w:val="24"/>
        </w:rPr>
        <w:t>34 C.F.R. §§ 104.</w:t>
      </w:r>
      <w:r w:rsidR="008E1C5F">
        <w:rPr>
          <w:rFonts w:ascii="Times New Roman" w:eastAsia="Garamond" w:hAnsi="Times New Roman" w:cs="Times New Roman"/>
          <w:sz w:val="24"/>
          <w:szCs w:val="24"/>
        </w:rPr>
        <w:t>33-.36.</w:t>
      </w:r>
      <w:r w:rsidR="00AF4788">
        <w:rPr>
          <w:rFonts w:ascii="Times New Roman" w:eastAsia="Garamond" w:hAnsi="Times New Roman" w:cs="Times New Roman"/>
          <w:sz w:val="24"/>
          <w:szCs w:val="24"/>
        </w:rPr>
        <w:t xml:space="preserve"> </w:t>
      </w:r>
      <w:r w:rsidR="000E7C7C">
        <w:rPr>
          <w:rFonts w:ascii="Times New Roman" w:eastAsia="Garamond" w:hAnsi="Times New Roman" w:cs="Times New Roman"/>
          <w:sz w:val="24"/>
          <w:szCs w:val="24"/>
        </w:rPr>
        <w:t>[</w:t>
      </w:r>
      <w:r w:rsidR="008E1C5F">
        <w:rPr>
          <w:rFonts w:ascii="Times New Roman" w:hAnsi="Times New Roman" w:cs="Times New Roman"/>
          <w:sz w:val="24"/>
          <w:szCs w:val="24"/>
        </w:rPr>
        <w:t>Prediction</w:t>
      </w:r>
      <w:r w:rsidR="0031585E">
        <w:rPr>
          <w:rFonts w:ascii="Times New Roman" w:hAnsi="Times New Roman" w:cs="Times New Roman"/>
          <w:sz w:val="24"/>
          <w:szCs w:val="24"/>
        </w:rPr>
        <w:t>s</w:t>
      </w:r>
      <w:r w:rsidR="008E1C5F">
        <w:rPr>
          <w:rFonts w:ascii="Times New Roman" w:hAnsi="Times New Roman" w:cs="Times New Roman"/>
          <w:sz w:val="24"/>
          <w:szCs w:val="24"/>
        </w:rPr>
        <w:t xml:space="preserve">: </w:t>
      </w:r>
      <w:r w:rsidR="0031585E">
        <w:rPr>
          <w:rFonts w:ascii="Times New Roman" w:hAnsi="Times New Roman" w:cs="Times New Roman"/>
          <w:sz w:val="24"/>
          <w:szCs w:val="24"/>
        </w:rPr>
        <w:t xml:space="preserve">1) </w:t>
      </w:r>
      <w:r w:rsidR="008E1C5F">
        <w:rPr>
          <w:rFonts w:ascii="Times New Roman" w:hAnsi="Times New Roman" w:cs="Times New Roman"/>
          <w:sz w:val="24"/>
          <w:szCs w:val="24"/>
        </w:rPr>
        <w:t>This</w:t>
      </w:r>
      <w:r w:rsidR="000E7C7C">
        <w:rPr>
          <w:rFonts w:ascii="Times New Roman" w:hAnsi="Times New Roman" w:cs="Times New Roman"/>
          <w:sz w:val="24"/>
          <w:szCs w:val="24"/>
        </w:rPr>
        <w:t xml:space="preserve"> decision may enable students with hearing and visual impairments to arrive at college more familiar with adaptive technology and more aware of which auxiliary aids suit them best.</w:t>
      </w:r>
      <w:r w:rsidR="0031585E">
        <w:rPr>
          <w:rFonts w:ascii="Times New Roman" w:hAnsi="Times New Roman" w:cs="Times New Roman"/>
          <w:sz w:val="24"/>
          <w:szCs w:val="24"/>
        </w:rPr>
        <w:t xml:space="preserve"> 2) Expect creative advocates to seek expansion of the types of disabilities classified as “sensory impairments.”</w:t>
      </w:r>
      <w:r w:rsidR="000E7C7C">
        <w:rPr>
          <w:rFonts w:ascii="Times New Roman" w:hAnsi="Times New Roman" w:cs="Times New Roman"/>
          <w:sz w:val="24"/>
          <w:szCs w:val="24"/>
        </w:rPr>
        <w:t xml:space="preserve">] </w:t>
      </w:r>
    </w:p>
    <w:p w:rsidR="0048098B" w:rsidRDefault="007F156F" w:rsidP="0048098B">
      <w:pPr>
        <w:pStyle w:val="ListParagraph"/>
        <w:widowControl w:val="0"/>
        <w:numPr>
          <w:ilvl w:val="0"/>
          <w:numId w:val="27"/>
        </w:numPr>
        <w:autoSpaceDE w:val="0"/>
        <w:autoSpaceDN w:val="0"/>
        <w:adjustRightInd w:val="0"/>
        <w:spacing w:after="0" w:line="240" w:lineRule="auto"/>
        <w:ind w:left="1170"/>
        <w:jc w:val="both"/>
        <w:rPr>
          <w:rFonts w:ascii="Times New Roman" w:eastAsia="Garamond" w:hAnsi="Times New Roman" w:cs="Times New Roman"/>
          <w:sz w:val="24"/>
          <w:szCs w:val="24"/>
        </w:rPr>
      </w:pPr>
      <w:r w:rsidRPr="0048098B">
        <w:rPr>
          <w:rFonts w:ascii="Times New Roman" w:eastAsia="Garamond" w:hAnsi="Times New Roman" w:cs="Times New Roman"/>
          <w:sz w:val="24"/>
          <w:szCs w:val="24"/>
        </w:rPr>
        <w:t>Hard-of-hearing high school students argued that they were entitled to CART services under the IDEA, Section 504, and Title II of the ADA.  These services were denied by their school districts on the grounds that they wer</w:t>
      </w:r>
      <w:r w:rsidR="008E1C5F" w:rsidRPr="0048098B">
        <w:rPr>
          <w:rFonts w:ascii="Times New Roman" w:eastAsia="Garamond" w:hAnsi="Times New Roman" w:cs="Times New Roman"/>
          <w:sz w:val="24"/>
          <w:szCs w:val="24"/>
        </w:rPr>
        <w:t>e not required in order for these students</w:t>
      </w:r>
      <w:r w:rsidRPr="0048098B">
        <w:rPr>
          <w:rFonts w:ascii="Times New Roman" w:eastAsia="Garamond" w:hAnsi="Times New Roman" w:cs="Times New Roman"/>
          <w:sz w:val="24"/>
          <w:szCs w:val="24"/>
        </w:rPr>
        <w:t xml:space="preserve"> to receive a FAPE under the IDEA or Section 504.  Their Title II-based requests were not considered by their districts on the assumption that compliance with FAPE “foreclosed” consideration under any other standard or authority. The district court granted summary judgment to the school districts under the FAPE standard, holding that the FAPE determinations were preclusive.</w:t>
      </w:r>
    </w:p>
    <w:p w:rsidR="007F156F" w:rsidRPr="0048098B" w:rsidRDefault="0048098B" w:rsidP="0048098B">
      <w:pPr>
        <w:pStyle w:val="ListParagraph"/>
        <w:widowControl w:val="0"/>
        <w:autoSpaceDE w:val="0"/>
        <w:autoSpaceDN w:val="0"/>
        <w:adjustRightInd w:val="0"/>
        <w:spacing w:after="0" w:line="240" w:lineRule="auto"/>
        <w:ind w:left="1170"/>
        <w:jc w:val="both"/>
        <w:rPr>
          <w:rFonts w:ascii="Times New Roman" w:eastAsia="Garamond" w:hAnsi="Times New Roman" w:cs="Times New Roman"/>
          <w:sz w:val="24"/>
          <w:szCs w:val="24"/>
        </w:rPr>
      </w:pPr>
      <w:r w:rsidRPr="0048098B">
        <w:rPr>
          <w:rFonts w:ascii="Times New Roman" w:eastAsia="Garamond" w:hAnsi="Times New Roman" w:cs="Times New Roman"/>
          <w:sz w:val="24"/>
          <w:szCs w:val="24"/>
        </w:rPr>
        <w:br/>
      </w:r>
    </w:p>
    <w:p w:rsidR="007F156F" w:rsidRPr="000E7C7C" w:rsidRDefault="007F156F" w:rsidP="00AA79E1">
      <w:pPr>
        <w:pStyle w:val="ListParagraph"/>
        <w:widowControl w:val="0"/>
        <w:numPr>
          <w:ilvl w:val="0"/>
          <w:numId w:val="28"/>
        </w:numPr>
        <w:autoSpaceDE w:val="0"/>
        <w:autoSpaceDN w:val="0"/>
        <w:adjustRightInd w:val="0"/>
        <w:spacing w:after="0" w:line="240" w:lineRule="auto"/>
        <w:ind w:left="1170" w:hanging="270"/>
        <w:jc w:val="both"/>
        <w:rPr>
          <w:rFonts w:ascii="Times New Roman" w:eastAsia="Garamond" w:hAnsi="Times New Roman" w:cs="Times New Roman"/>
          <w:sz w:val="24"/>
          <w:szCs w:val="24"/>
        </w:rPr>
      </w:pPr>
      <w:r w:rsidRPr="000E7C7C">
        <w:rPr>
          <w:rFonts w:ascii="Times New Roman" w:eastAsia="Garamond" w:hAnsi="Times New Roman" w:cs="Times New Roman"/>
          <w:sz w:val="24"/>
          <w:szCs w:val="24"/>
        </w:rPr>
        <w:lastRenderedPageBreak/>
        <w:t>On appeal,</w:t>
      </w:r>
      <w:r w:rsidR="0048098B">
        <w:rPr>
          <w:rFonts w:ascii="Times New Roman" w:eastAsia="Garamond" w:hAnsi="Times New Roman" w:cs="Times New Roman"/>
          <w:sz w:val="24"/>
          <w:szCs w:val="24"/>
        </w:rPr>
        <w:t xml:space="preserve"> </w:t>
      </w:r>
      <w:r w:rsidRPr="000E7C7C">
        <w:rPr>
          <w:rFonts w:ascii="Times New Roman" w:eastAsia="Garamond" w:hAnsi="Times New Roman" w:cs="Times New Roman"/>
          <w:sz w:val="24"/>
          <w:szCs w:val="24"/>
        </w:rPr>
        <w:t xml:space="preserve">the students did not contest the FAPE-based determinations.  Rather, with strong support from DOJ, they continued to contend that they were owed these services under Title II of the ADA.  </w:t>
      </w:r>
    </w:p>
    <w:p w:rsidR="008E1C5F" w:rsidRDefault="007F156F" w:rsidP="00AA79E1">
      <w:pPr>
        <w:pStyle w:val="ListParagraph"/>
        <w:widowControl w:val="0"/>
        <w:numPr>
          <w:ilvl w:val="0"/>
          <w:numId w:val="28"/>
        </w:numPr>
        <w:autoSpaceDE w:val="0"/>
        <w:autoSpaceDN w:val="0"/>
        <w:adjustRightInd w:val="0"/>
        <w:spacing w:after="0" w:line="240" w:lineRule="auto"/>
        <w:ind w:left="1170" w:hanging="270"/>
        <w:jc w:val="both"/>
        <w:rPr>
          <w:rFonts w:ascii="Times New Roman" w:hAnsi="Times New Roman" w:cs="Times New Roman"/>
          <w:sz w:val="24"/>
          <w:szCs w:val="24"/>
        </w:rPr>
      </w:pPr>
      <w:r w:rsidRPr="008E1C5F">
        <w:rPr>
          <w:rFonts w:ascii="Times New Roman" w:eastAsia="Garamond" w:hAnsi="Times New Roman" w:cs="Times New Roman"/>
          <w:sz w:val="24"/>
          <w:szCs w:val="24"/>
        </w:rPr>
        <w:t>The Ninth Circuit reversed the decision of the district court and remanded the matter in order to take further evidence, holding that</w:t>
      </w:r>
      <w:r w:rsidRPr="008E1C5F">
        <w:rPr>
          <w:rFonts w:ascii="Times New Roman" w:hAnsi="Times New Roman" w:cs="Times New Roman"/>
          <w:color w:val="000000"/>
          <w:sz w:val="24"/>
          <w:szCs w:val="24"/>
        </w:rPr>
        <w:t xml:space="preserve"> “</w:t>
      </w:r>
      <w:r w:rsidRPr="008E1C5F">
        <w:rPr>
          <w:rFonts w:ascii="Times New Roman" w:hAnsi="Times New Roman" w:cs="Times New Roman"/>
          <w:sz w:val="24"/>
          <w:szCs w:val="24"/>
        </w:rPr>
        <w:t>in some situations, but not others</w:t>
      </w:r>
      <w:r w:rsidR="008E1C5F">
        <w:rPr>
          <w:rFonts w:ascii="Times New Roman" w:hAnsi="Times New Roman" w:cs="Times New Roman"/>
          <w:sz w:val="24"/>
          <w:szCs w:val="24"/>
        </w:rPr>
        <w:t xml:space="preserve">, schools may be required under </w:t>
      </w:r>
      <w:r w:rsidRPr="008E1C5F">
        <w:rPr>
          <w:rFonts w:ascii="Times New Roman" w:hAnsi="Times New Roman" w:cs="Times New Roman"/>
          <w:sz w:val="24"/>
          <w:szCs w:val="24"/>
        </w:rPr>
        <w:t xml:space="preserve">the ADA to provide services to deaf or hard-of-hearing students that are different than the services required by the IDEA.” The Ninth Circuit explained, “As should be apparent, the IDEA and Title II differ in both ends and means. Substantively, the IDEA sets only a floor of access to education for children with communications disabilities, but requires school districts to provide the individualized services necessary to get a child to that floor, regardless of the costs, administrative burdens, or program alterations required. Title II and its implementing regulations, taken together, require public entities to take steps towards making existing services not just accessible, but </w:t>
      </w:r>
      <w:r w:rsidRPr="008E1C5F">
        <w:rPr>
          <w:rFonts w:ascii="Times New Roman" w:hAnsi="Times New Roman" w:cs="Times New Roman"/>
          <w:i/>
          <w:iCs/>
          <w:sz w:val="24"/>
          <w:szCs w:val="24"/>
        </w:rPr>
        <w:t>equally</w:t>
      </w:r>
      <w:r w:rsidRPr="008E1C5F">
        <w:rPr>
          <w:rFonts w:ascii="Times New Roman" w:hAnsi="Times New Roman" w:cs="Times New Roman"/>
          <w:sz w:val="24"/>
          <w:szCs w:val="24"/>
        </w:rPr>
        <w:t xml:space="preserve"> accessible to people with communication disabilities, but only insofar as doing so does not pose an undue burden or require a fundamental alteration of their programs.”</w:t>
      </w:r>
    </w:p>
    <w:p w:rsidR="000E7C7C" w:rsidRPr="008E1C5F" w:rsidRDefault="000E7C7C" w:rsidP="008E1C5F">
      <w:pPr>
        <w:pStyle w:val="ListParagraph"/>
        <w:widowControl w:val="0"/>
        <w:autoSpaceDE w:val="0"/>
        <w:autoSpaceDN w:val="0"/>
        <w:adjustRightInd w:val="0"/>
        <w:spacing w:after="0" w:line="240" w:lineRule="auto"/>
        <w:ind w:left="1170"/>
        <w:jc w:val="both"/>
        <w:rPr>
          <w:rFonts w:ascii="Times New Roman" w:hAnsi="Times New Roman" w:cs="Times New Roman"/>
          <w:sz w:val="24"/>
          <w:szCs w:val="24"/>
        </w:rPr>
      </w:pPr>
    </w:p>
    <w:p w:rsidR="007D7724" w:rsidRPr="00913F44" w:rsidRDefault="00E3130D" w:rsidP="00AA79E1">
      <w:pPr>
        <w:pStyle w:val="ListParagraph"/>
        <w:numPr>
          <w:ilvl w:val="0"/>
          <w:numId w:val="20"/>
        </w:numPr>
        <w:tabs>
          <w:tab w:val="left" w:pos="900"/>
        </w:tabs>
        <w:spacing w:after="0" w:line="276" w:lineRule="auto"/>
        <w:ind w:left="540" w:firstLine="0"/>
        <w:rPr>
          <w:rFonts w:ascii="Times New Roman" w:eastAsia="Times New Roman" w:hAnsi="Times New Roman" w:cs="Times New Roman"/>
          <w:kern w:val="36"/>
          <w:sz w:val="24"/>
          <w:szCs w:val="24"/>
        </w:rPr>
      </w:pPr>
      <w:r w:rsidRPr="00913F44">
        <w:rPr>
          <w:rFonts w:ascii="Times New Roman" w:eastAsia="Garamond" w:hAnsi="Times New Roman" w:cs="Times New Roman"/>
          <w:i/>
          <w:sz w:val="24"/>
          <w:szCs w:val="24"/>
        </w:rPr>
        <w:t xml:space="preserve">Fisher v. </w:t>
      </w:r>
      <w:r w:rsidR="004D315C" w:rsidRPr="00913F44">
        <w:rPr>
          <w:rFonts w:ascii="Times New Roman" w:eastAsia="Garamond" w:hAnsi="Times New Roman" w:cs="Times New Roman"/>
          <w:i/>
          <w:sz w:val="24"/>
          <w:szCs w:val="24"/>
        </w:rPr>
        <w:t xml:space="preserve">University of </w:t>
      </w:r>
      <w:r w:rsidRPr="00913F44">
        <w:rPr>
          <w:rFonts w:ascii="Times New Roman" w:eastAsia="Garamond" w:hAnsi="Times New Roman" w:cs="Times New Roman"/>
          <w:i/>
          <w:sz w:val="24"/>
          <w:szCs w:val="24"/>
        </w:rPr>
        <w:t>Texas</w:t>
      </w:r>
      <w:r w:rsidR="008B31E3" w:rsidRPr="00913F44">
        <w:rPr>
          <w:rFonts w:ascii="Times New Roman" w:eastAsia="Garamond" w:hAnsi="Times New Roman" w:cs="Times New Roman"/>
          <w:i/>
          <w:sz w:val="24"/>
          <w:szCs w:val="24"/>
        </w:rPr>
        <w:t xml:space="preserve"> at</w:t>
      </w:r>
      <w:r w:rsidR="004D315C" w:rsidRPr="00913F44">
        <w:rPr>
          <w:rFonts w:ascii="Times New Roman" w:eastAsia="Garamond" w:hAnsi="Times New Roman" w:cs="Times New Roman"/>
          <w:i/>
          <w:sz w:val="24"/>
          <w:szCs w:val="24"/>
        </w:rPr>
        <w:t xml:space="preserve"> Austin</w:t>
      </w:r>
      <w:r w:rsidRPr="00913F44">
        <w:rPr>
          <w:rFonts w:ascii="Times New Roman" w:eastAsia="Garamond" w:hAnsi="Times New Roman" w:cs="Times New Roman"/>
          <w:sz w:val="24"/>
          <w:szCs w:val="24"/>
        </w:rPr>
        <w:t xml:space="preserve"> </w:t>
      </w:r>
      <w:r w:rsidR="00325BB7" w:rsidRPr="00913F44">
        <w:rPr>
          <w:rFonts w:ascii="Times New Roman" w:eastAsia="Garamond" w:hAnsi="Times New Roman" w:cs="Times New Roman"/>
          <w:sz w:val="24"/>
          <w:szCs w:val="24"/>
        </w:rPr>
        <w:br/>
      </w:r>
    </w:p>
    <w:p w:rsidR="00E3130D" w:rsidRPr="00913F44" w:rsidRDefault="007D7724" w:rsidP="00AA79E1">
      <w:pPr>
        <w:numPr>
          <w:ilvl w:val="0"/>
          <w:numId w:val="26"/>
        </w:numPr>
        <w:spacing w:after="0" w:line="276" w:lineRule="auto"/>
        <w:ind w:left="1080" w:hanging="180"/>
        <w:rPr>
          <w:rStyle w:val="Hyperlink"/>
          <w:rFonts w:ascii="Times New Roman" w:eastAsia="Garamond" w:hAnsi="Times New Roman" w:cs="Times New Roman"/>
          <w:color w:val="auto"/>
          <w:sz w:val="24"/>
          <w:szCs w:val="24"/>
          <w:u w:val="none"/>
        </w:rPr>
      </w:pPr>
      <w:r w:rsidRPr="00913F44">
        <w:rPr>
          <w:rFonts w:ascii="Times New Roman" w:eastAsia="Calibri" w:hAnsi="Times New Roman" w:cs="Times New Roman"/>
          <w:sz w:val="24"/>
          <w:szCs w:val="24"/>
        </w:rPr>
        <w:t xml:space="preserve">__ U.S. __, </w:t>
      </w:r>
      <w:r w:rsidRPr="00913F44">
        <w:rPr>
          <w:rFonts w:ascii="Times New Roman" w:eastAsia="Times New Roman" w:hAnsi="Times New Roman" w:cs="Times New Roman"/>
          <w:kern w:val="36"/>
          <w:sz w:val="24"/>
          <w:szCs w:val="24"/>
        </w:rPr>
        <w:t xml:space="preserve">133 </w:t>
      </w:r>
      <w:proofErr w:type="spellStart"/>
      <w:r w:rsidRPr="00913F44">
        <w:rPr>
          <w:rFonts w:ascii="Times New Roman" w:eastAsia="Times New Roman" w:hAnsi="Times New Roman" w:cs="Times New Roman"/>
          <w:kern w:val="36"/>
          <w:sz w:val="24"/>
          <w:szCs w:val="24"/>
        </w:rPr>
        <w:t>S.Ct</w:t>
      </w:r>
      <w:proofErr w:type="spellEnd"/>
      <w:r w:rsidRPr="00913F44">
        <w:rPr>
          <w:rFonts w:ascii="Times New Roman" w:eastAsia="Times New Roman" w:hAnsi="Times New Roman" w:cs="Times New Roman"/>
          <w:kern w:val="36"/>
          <w:sz w:val="24"/>
          <w:szCs w:val="24"/>
        </w:rPr>
        <w:t xml:space="preserve">. 2411(2013) </w:t>
      </w:r>
      <w:r w:rsidRPr="00913F44">
        <w:rPr>
          <w:rFonts w:ascii="Times New Roman" w:eastAsia="Calibri" w:hAnsi="Times New Roman" w:cs="Times New Roman"/>
          <w:sz w:val="24"/>
          <w:szCs w:val="24"/>
        </w:rPr>
        <w:t>or</w:t>
      </w:r>
      <w:r w:rsidR="00E3130D" w:rsidRPr="00913F44">
        <w:rPr>
          <w:rFonts w:ascii="Times New Roman" w:eastAsia="Calibri" w:hAnsi="Times New Roman" w:cs="Times New Roman"/>
          <w:sz w:val="24"/>
          <w:szCs w:val="24"/>
        </w:rPr>
        <w:t xml:space="preserve"> </w:t>
      </w:r>
      <w:hyperlink r:id="rId39" w:history="1">
        <w:r w:rsidR="00E3130D" w:rsidRPr="00913F44">
          <w:rPr>
            <w:rStyle w:val="Hyperlink"/>
            <w:rFonts w:ascii="Times New Roman" w:hAnsi="Times New Roman" w:cs="Times New Roman"/>
            <w:sz w:val="24"/>
            <w:szCs w:val="24"/>
          </w:rPr>
          <w:t>http://www.supremecourt.gov/opinions/12pdf/11-345_l5gm.pdf</w:t>
        </w:r>
      </w:hyperlink>
    </w:p>
    <w:p w:rsidR="00AB115B" w:rsidRPr="00913F44" w:rsidRDefault="007D7724" w:rsidP="00AB115B">
      <w:pPr>
        <w:numPr>
          <w:ilvl w:val="0"/>
          <w:numId w:val="2"/>
        </w:numPr>
        <w:spacing w:after="0" w:line="276" w:lineRule="auto"/>
        <w:ind w:left="1080" w:hanging="180"/>
        <w:rPr>
          <w:rFonts w:ascii="Times New Roman" w:eastAsia="Garamond" w:hAnsi="Times New Roman" w:cs="Times New Roman"/>
          <w:sz w:val="24"/>
          <w:szCs w:val="24"/>
        </w:rPr>
      </w:pPr>
      <w:r w:rsidRPr="00913F44">
        <w:rPr>
          <w:rFonts w:ascii="Times New Roman" w:hAnsi="Times New Roman" w:cs="Times New Roman"/>
          <w:sz w:val="24"/>
          <w:szCs w:val="24"/>
        </w:rPr>
        <w:t>A court reviewing a post-secondary affirmative action admissions plan</w:t>
      </w:r>
      <w:r w:rsidR="00325BB7" w:rsidRPr="00913F44">
        <w:rPr>
          <w:rFonts w:ascii="Times New Roman" w:hAnsi="Times New Roman" w:cs="Times New Roman"/>
          <w:sz w:val="24"/>
          <w:szCs w:val="24"/>
        </w:rPr>
        <w:t>,</w:t>
      </w:r>
      <w:r w:rsidRPr="00913F44">
        <w:rPr>
          <w:rFonts w:ascii="Times New Roman" w:hAnsi="Times New Roman" w:cs="Times New Roman"/>
          <w:sz w:val="24"/>
          <w:szCs w:val="24"/>
        </w:rPr>
        <w:t xml:space="preserve"> must verify that it is necessary for </w:t>
      </w:r>
      <w:r w:rsidR="00AB115B" w:rsidRPr="00913F44">
        <w:rPr>
          <w:rFonts w:ascii="Times New Roman" w:hAnsi="Times New Roman" w:cs="Times New Roman"/>
          <w:sz w:val="24"/>
          <w:szCs w:val="24"/>
        </w:rPr>
        <w:t xml:space="preserve">the </w:t>
      </w:r>
      <w:r w:rsidRPr="00913F44">
        <w:rPr>
          <w:rFonts w:ascii="Times New Roman" w:hAnsi="Times New Roman" w:cs="Times New Roman"/>
          <w:sz w:val="24"/>
          <w:szCs w:val="24"/>
        </w:rPr>
        <w:t>university to use race to achieve the educational benefits of diversity; this will necessarily involve careful inquiry into whether university could achieve sufficient diversity without using racial classifications.</w:t>
      </w:r>
    </w:p>
    <w:p w:rsidR="00325BB7" w:rsidRPr="00913F44" w:rsidRDefault="00325BB7" w:rsidP="00AB115B">
      <w:pPr>
        <w:pStyle w:val="ListParagraph"/>
        <w:spacing w:after="0" w:line="276" w:lineRule="auto"/>
        <w:ind w:left="1080"/>
        <w:rPr>
          <w:rFonts w:ascii="Times New Roman" w:eastAsia="Garamond" w:hAnsi="Times New Roman" w:cs="Times New Roman"/>
          <w:sz w:val="24"/>
          <w:szCs w:val="24"/>
        </w:rPr>
      </w:pPr>
    </w:p>
    <w:p w:rsidR="00325BB7" w:rsidRPr="00913F44" w:rsidRDefault="007F156F" w:rsidP="00744F21">
      <w:pPr>
        <w:spacing w:after="0" w:line="276" w:lineRule="auto"/>
        <w:ind w:left="540"/>
        <w:rPr>
          <w:rFonts w:ascii="Times New Roman" w:hAnsi="Times New Roman" w:cs="Times New Roman"/>
          <w:i/>
          <w:iCs/>
        </w:rPr>
      </w:pPr>
      <w:r w:rsidRPr="00913F44">
        <w:rPr>
          <w:rFonts w:ascii="Times New Roman" w:hAnsi="Times New Roman" w:cs="Times New Roman"/>
        </w:rPr>
        <w:t>3</w:t>
      </w:r>
      <w:r w:rsidR="00325BB7" w:rsidRPr="00913F44">
        <w:rPr>
          <w:rFonts w:ascii="Times New Roman" w:hAnsi="Times New Roman" w:cs="Times New Roman"/>
        </w:rPr>
        <w:t xml:space="preserve">) </w:t>
      </w:r>
      <w:r w:rsidR="00325BB7" w:rsidRPr="00913F44">
        <w:rPr>
          <w:rFonts w:ascii="Times New Roman" w:hAnsi="Times New Roman" w:cs="Times New Roman"/>
          <w:sz w:val="24"/>
          <w:szCs w:val="24"/>
        </w:rPr>
        <w:t xml:space="preserve">  </w:t>
      </w:r>
      <w:hyperlink r:id="rId40" w:history="1">
        <w:r w:rsidR="00325BB7" w:rsidRPr="00913F44">
          <w:rPr>
            <w:rFonts w:ascii="Times New Roman" w:hAnsi="Times New Roman" w:cs="Times New Roman"/>
            <w:i/>
            <w:iCs/>
            <w:sz w:val="24"/>
            <w:szCs w:val="24"/>
          </w:rPr>
          <w:t xml:space="preserve">University of Texas Southwestern Medical Center v. </w:t>
        </w:r>
        <w:proofErr w:type="spellStart"/>
        <w:r w:rsidR="00325BB7" w:rsidRPr="00913F44">
          <w:rPr>
            <w:rFonts w:ascii="Times New Roman" w:hAnsi="Times New Roman" w:cs="Times New Roman"/>
            <w:i/>
            <w:iCs/>
            <w:sz w:val="24"/>
            <w:szCs w:val="24"/>
          </w:rPr>
          <w:t>Nassar</w:t>
        </w:r>
        <w:proofErr w:type="spellEnd"/>
      </w:hyperlink>
    </w:p>
    <w:p w:rsidR="00F76F57" w:rsidRPr="00913F44" w:rsidRDefault="00F76F57" w:rsidP="00325BB7">
      <w:pPr>
        <w:spacing w:after="0" w:line="276" w:lineRule="auto"/>
        <w:ind w:left="630"/>
        <w:rPr>
          <w:rFonts w:ascii="Times New Roman" w:hAnsi="Times New Roman" w:cs="Times New Roman"/>
          <w:i/>
          <w:iCs/>
          <w:sz w:val="24"/>
          <w:szCs w:val="24"/>
        </w:rPr>
      </w:pPr>
    </w:p>
    <w:p w:rsidR="00325BB7" w:rsidRPr="00913F44" w:rsidRDefault="00F76F57" w:rsidP="00AA79E1">
      <w:pPr>
        <w:pStyle w:val="ListParagraph"/>
        <w:numPr>
          <w:ilvl w:val="0"/>
          <w:numId w:val="26"/>
        </w:numPr>
        <w:tabs>
          <w:tab w:val="left" w:pos="1170"/>
        </w:tabs>
        <w:spacing w:after="0" w:line="276" w:lineRule="auto"/>
        <w:ind w:left="1170" w:hanging="180"/>
        <w:rPr>
          <w:rFonts w:ascii="Times New Roman" w:hAnsi="Times New Roman" w:cs="Times New Roman"/>
          <w:i/>
          <w:iCs/>
          <w:sz w:val="24"/>
          <w:szCs w:val="24"/>
        </w:rPr>
      </w:pPr>
      <w:r w:rsidRPr="00913F44">
        <w:rPr>
          <w:rFonts w:ascii="Times New Roman" w:hAnsi="Times New Roman" w:cs="Times New Roman"/>
          <w:i/>
          <w:iCs/>
          <w:sz w:val="24"/>
          <w:szCs w:val="24"/>
        </w:rPr>
        <w:t xml:space="preserve"> __U.S.__, 133 </w:t>
      </w:r>
      <w:proofErr w:type="spellStart"/>
      <w:r w:rsidRPr="00913F44">
        <w:rPr>
          <w:rFonts w:ascii="Times New Roman" w:hAnsi="Times New Roman" w:cs="Times New Roman"/>
          <w:i/>
          <w:iCs/>
          <w:sz w:val="24"/>
          <w:szCs w:val="24"/>
        </w:rPr>
        <w:t>S.Ct</w:t>
      </w:r>
      <w:proofErr w:type="spellEnd"/>
      <w:r w:rsidRPr="00913F44">
        <w:rPr>
          <w:rFonts w:ascii="Times New Roman" w:hAnsi="Times New Roman" w:cs="Times New Roman"/>
          <w:i/>
          <w:iCs/>
          <w:sz w:val="24"/>
          <w:szCs w:val="24"/>
        </w:rPr>
        <w:t xml:space="preserve">. 2517 or </w:t>
      </w:r>
      <w:hyperlink r:id="rId41" w:history="1">
        <w:r w:rsidRPr="00913F44">
          <w:rPr>
            <w:rStyle w:val="Hyperlink"/>
            <w:rFonts w:ascii="Times New Roman" w:hAnsi="Times New Roman" w:cs="Times New Roman"/>
            <w:i/>
            <w:iCs/>
            <w:sz w:val="24"/>
            <w:szCs w:val="24"/>
          </w:rPr>
          <w:t xml:space="preserve">http://www2.bloomberglaw.com/public/desktop </w:t>
        </w:r>
        <w:r w:rsidRPr="00913F44">
          <w:rPr>
            <w:rStyle w:val="Hyperlink"/>
            <w:rFonts w:ascii="Times New Roman" w:hAnsi="Times New Roman" w:cs="Times New Roman"/>
            <w:i/>
            <w:iCs/>
            <w:color w:val="034990" w:themeColor="hyperlink" w:themeShade="BF"/>
            <w:sz w:val="24"/>
            <w:szCs w:val="24"/>
          </w:rPr>
          <w:t>/document/University_of_Texas_Southwestern_Medical_Center_v_Nassar_No_12484/1</w:t>
        </w:r>
      </w:hyperlink>
      <w:r w:rsidRPr="00913F44">
        <w:rPr>
          <w:rFonts w:ascii="Times New Roman" w:hAnsi="Times New Roman" w:cs="Times New Roman"/>
          <w:i/>
          <w:iCs/>
          <w:color w:val="2E74B5" w:themeColor="accent1" w:themeShade="BF"/>
          <w:sz w:val="24"/>
          <w:szCs w:val="24"/>
          <w:u w:val="single"/>
        </w:rPr>
        <w:t xml:space="preserve">   </w:t>
      </w:r>
      <w:r w:rsidRPr="00913F44">
        <w:rPr>
          <w:rFonts w:ascii="Times New Roman" w:hAnsi="Times New Roman" w:cs="Times New Roman"/>
          <w:i/>
          <w:iCs/>
          <w:sz w:val="24"/>
          <w:szCs w:val="24"/>
        </w:rPr>
        <w:t xml:space="preserve">See also </w:t>
      </w:r>
      <w:hyperlink r:id="rId42" w:history="1">
        <w:r w:rsidRPr="00913F44">
          <w:rPr>
            <w:rStyle w:val="Hyperlink"/>
            <w:rFonts w:ascii="Times New Roman" w:hAnsi="Times New Roman" w:cs="Times New Roman"/>
            <w:iCs/>
            <w:sz w:val="24"/>
            <w:szCs w:val="24"/>
          </w:rPr>
          <w:t>http://www.scotusblog.com/2013/06/court-rules-for-employers-in-two-employment-discrimination-cases/</w:t>
        </w:r>
      </w:hyperlink>
    </w:p>
    <w:p w:rsidR="00AB115B" w:rsidRPr="00913F44" w:rsidRDefault="008B31E3" w:rsidP="00AA79E1">
      <w:pPr>
        <w:pStyle w:val="ListParagraph"/>
        <w:numPr>
          <w:ilvl w:val="0"/>
          <w:numId w:val="26"/>
        </w:numPr>
        <w:tabs>
          <w:tab w:val="left" w:pos="990"/>
        </w:tabs>
        <w:spacing w:after="0" w:line="276" w:lineRule="auto"/>
        <w:ind w:left="1170" w:hanging="180"/>
        <w:rPr>
          <w:rFonts w:ascii="Times New Roman" w:eastAsia="Garamond" w:hAnsi="Times New Roman" w:cs="Times New Roman"/>
          <w:sz w:val="24"/>
          <w:szCs w:val="24"/>
        </w:rPr>
      </w:pPr>
      <w:r w:rsidRPr="00913F44">
        <w:rPr>
          <w:rFonts w:ascii="Times New Roman" w:hAnsi="Times New Roman" w:cs="Times New Roman"/>
          <w:sz w:val="24"/>
          <w:szCs w:val="24"/>
        </w:rPr>
        <w:t>To establish employment discrimination under Title VII,</w:t>
      </w:r>
      <w:r w:rsidR="00332D21" w:rsidRPr="00913F44">
        <w:rPr>
          <w:rFonts w:ascii="Times New Roman" w:hAnsi="Times New Roman" w:cs="Times New Roman"/>
          <w:sz w:val="24"/>
          <w:szCs w:val="24"/>
        </w:rPr>
        <w:t xml:space="preserve"> </w:t>
      </w:r>
      <w:r w:rsidRPr="00913F44">
        <w:rPr>
          <w:rFonts w:ascii="Times New Roman" w:hAnsi="Times New Roman" w:cs="Times New Roman"/>
          <w:sz w:val="24"/>
          <w:szCs w:val="24"/>
        </w:rPr>
        <w:t>it is sufficient for an employee/plaintiff</w:t>
      </w:r>
      <w:r w:rsidR="00332D21" w:rsidRPr="00913F44">
        <w:rPr>
          <w:rFonts w:ascii="Times New Roman" w:hAnsi="Times New Roman" w:cs="Times New Roman"/>
          <w:sz w:val="24"/>
          <w:szCs w:val="24"/>
        </w:rPr>
        <w:t xml:space="preserve"> to show that the motive to discriminate was one of the employer's motives, even if the employer also had other, lawful motives that </w:t>
      </w:r>
      <w:r w:rsidRPr="00913F44">
        <w:rPr>
          <w:rFonts w:ascii="Times New Roman" w:hAnsi="Times New Roman" w:cs="Times New Roman"/>
          <w:sz w:val="24"/>
          <w:szCs w:val="24"/>
        </w:rPr>
        <w:t xml:space="preserve">contributed to </w:t>
      </w:r>
      <w:r w:rsidR="00332D21" w:rsidRPr="00913F44">
        <w:rPr>
          <w:rFonts w:ascii="Times New Roman" w:hAnsi="Times New Roman" w:cs="Times New Roman"/>
          <w:sz w:val="24"/>
          <w:szCs w:val="24"/>
        </w:rPr>
        <w:t>the employer's decision.</w:t>
      </w:r>
      <w:r w:rsidRPr="00913F44">
        <w:rPr>
          <w:rFonts w:ascii="Times New Roman" w:hAnsi="Times New Roman" w:cs="Times New Roman"/>
          <w:sz w:val="24"/>
          <w:szCs w:val="24"/>
        </w:rPr>
        <w:t xml:space="preserve"> The Court holds retaliation claims to a stricter, “but for” standard of proof. This requires proof that the unlawful retaliation would not have occurred in the absence of the alleged wrongful action of the employer.</w:t>
      </w:r>
    </w:p>
    <w:p w:rsidR="00AB115B" w:rsidRPr="00913F44" w:rsidRDefault="00AB115B" w:rsidP="00AB115B">
      <w:pPr>
        <w:spacing w:after="0" w:line="276" w:lineRule="auto"/>
        <w:rPr>
          <w:rFonts w:ascii="Times New Roman" w:eastAsia="Garamond" w:hAnsi="Times New Roman" w:cs="Times New Roman"/>
          <w:sz w:val="24"/>
          <w:szCs w:val="24"/>
        </w:rPr>
      </w:pPr>
    </w:p>
    <w:p w:rsidR="00AB115B" w:rsidRPr="00913F44" w:rsidRDefault="007F156F" w:rsidP="00AA79E1">
      <w:pPr>
        <w:pStyle w:val="ListParagraph"/>
        <w:numPr>
          <w:ilvl w:val="0"/>
          <w:numId w:val="29"/>
        </w:numPr>
        <w:tabs>
          <w:tab w:val="left" w:pos="900"/>
        </w:tabs>
        <w:spacing w:after="0" w:line="276" w:lineRule="auto"/>
        <w:ind w:hanging="90"/>
        <w:rPr>
          <w:rFonts w:ascii="Times New Roman" w:eastAsia="Garamond" w:hAnsi="Times New Roman" w:cs="Times New Roman"/>
          <w:sz w:val="24"/>
          <w:szCs w:val="24"/>
        </w:rPr>
      </w:pPr>
      <w:r w:rsidRPr="00913F44">
        <w:rPr>
          <w:rFonts w:ascii="Times New Roman" w:eastAsia="Garamond" w:hAnsi="Times New Roman" w:cs="Times New Roman"/>
          <w:i/>
          <w:sz w:val="24"/>
          <w:szCs w:val="24"/>
        </w:rPr>
        <w:lastRenderedPageBreak/>
        <w:t xml:space="preserve"> </w:t>
      </w:r>
      <w:r w:rsidR="00AB115B" w:rsidRPr="00913F44">
        <w:rPr>
          <w:rFonts w:ascii="Times New Roman" w:eastAsia="Garamond" w:hAnsi="Times New Roman" w:cs="Times New Roman"/>
          <w:i/>
          <w:sz w:val="24"/>
          <w:szCs w:val="24"/>
        </w:rPr>
        <w:t>Vance v. Ball State</w:t>
      </w:r>
      <w:r w:rsidR="00AB115B" w:rsidRPr="00913F44">
        <w:rPr>
          <w:rFonts w:ascii="Times New Roman" w:eastAsia="Garamond" w:hAnsi="Times New Roman" w:cs="Times New Roman"/>
          <w:sz w:val="24"/>
          <w:szCs w:val="24"/>
        </w:rPr>
        <w:t xml:space="preserve"> University </w:t>
      </w:r>
      <w:r w:rsidR="00AB115B" w:rsidRPr="00913F44">
        <w:rPr>
          <w:rFonts w:ascii="Times New Roman" w:eastAsia="Garamond" w:hAnsi="Times New Roman" w:cs="Times New Roman"/>
          <w:sz w:val="24"/>
          <w:szCs w:val="24"/>
        </w:rPr>
        <w:br/>
      </w:r>
    </w:p>
    <w:p w:rsidR="00AB115B" w:rsidRPr="00913F44" w:rsidRDefault="00AB115B" w:rsidP="00AA79E1">
      <w:pPr>
        <w:pStyle w:val="ListParagraph"/>
        <w:numPr>
          <w:ilvl w:val="0"/>
          <w:numId w:val="26"/>
        </w:numPr>
        <w:spacing w:after="0" w:line="276" w:lineRule="auto"/>
        <w:ind w:left="1260" w:hanging="270"/>
        <w:rPr>
          <w:rFonts w:ascii="Times New Roman" w:eastAsia="Garamond" w:hAnsi="Times New Roman" w:cs="Times New Roman"/>
          <w:sz w:val="24"/>
          <w:szCs w:val="24"/>
        </w:rPr>
      </w:pPr>
      <w:r w:rsidRPr="00913F44">
        <w:rPr>
          <w:rFonts w:ascii="Times New Roman" w:eastAsia="Calibri" w:hAnsi="Times New Roman" w:cs="Times New Roman"/>
          <w:sz w:val="24"/>
          <w:szCs w:val="24"/>
        </w:rPr>
        <w:t xml:space="preserve"> ___U.S.___, 133 </w:t>
      </w:r>
      <w:proofErr w:type="spellStart"/>
      <w:r w:rsidRPr="00913F44">
        <w:rPr>
          <w:rFonts w:ascii="Times New Roman" w:eastAsia="Calibri" w:hAnsi="Times New Roman" w:cs="Times New Roman"/>
          <w:sz w:val="24"/>
          <w:szCs w:val="24"/>
        </w:rPr>
        <w:t>S.Ct</w:t>
      </w:r>
      <w:proofErr w:type="spellEnd"/>
      <w:r w:rsidRPr="00913F44">
        <w:rPr>
          <w:rFonts w:ascii="Times New Roman" w:eastAsia="Calibri" w:hAnsi="Times New Roman" w:cs="Times New Roman"/>
          <w:sz w:val="24"/>
          <w:szCs w:val="24"/>
        </w:rPr>
        <w:t>. 2434 (2013) or</w:t>
      </w:r>
      <w:r w:rsidRPr="00913F44">
        <w:rPr>
          <w:rFonts w:ascii="Times New Roman" w:hAnsi="Times New Roman" w:cs="Times New Roman"/>
          <w:sz w:val="24"/>
          <w:szCs w:val="24"/>
        </w:rPr>
        <w:t xml:space="preserve"> </w:t>
      </w:r>
      <w:hyperlink r:id="rId43" w:history="1">
        <w:r w:rsidRPr="00913F44">
          <w:rPr>
            <w:rStyle w:val="Hyperlink"/>
            <w:rFonts w:ascii="Times New Roman" w:eastAsia="Calibri" w:hAnsi="Times New Roman" w:cs="Times New Roman"/>
            <w:sz w:val="24"/>
            <w:szCs w:val="24"/>
          </w:rPr>
          <w:t>http://www.supremecourt.gov/opinions/12pdf/11-556_11o2.pdf</w:t>
        </w:r>
      </w:hyperlink>
    </w:p>
    <w:p w:rsidR="00AB115B" w:rsidRPr="00913F44" w:rsidRDefault="00AB115B" w:rsidP="004928E0">
      <w:pPr>
        <w:spacing w:after="0" w:line="276" w:lineRule="auto"/>
        <w:ind w:left="1260"/>
        <w:rPr>
          <w:rFonts w:ascii="Times New Roman" w:eastAsia="Calibri" w:hAnsi="Times New Roman" w:cs="Times New Roman"/>
          <w:sz w:val="24"/>
          <w:szCs w:val="24"/>
        </w:rPr>
      </w:pPr>
      <w:r w:rsidRPr="00913F44">
        <w:rPr>
          <w:rFonts w:ascii="Times New Roman" w:hAnsi="Times New Roman" w:cs="Times New Roman"/>
          <w:i/>
          <w:sz w:val="24"/>
          <w:szCs w:val="24"/>
        </w:rPr>
        <w:t>See also</w:t>
      </w:r>
      <w:r w:rsidRPr="00913F44">
        <w:rPr>
          <w:rFonts w:ascii="Times New Roman" w:hAnsi="Times New Roman" w:cs="Times New Roman"/>
          <w:sz w:val="24"/>
          <w:szCs w:val="24"/>
        </w:rPr>
        <w:t xml:space="preserve"> </w:t>
      </w:r>
      <w:hyperlink r:id="rId44">
        <w:r w:rsidRPr="00913F44">
          <w:rPr>
            <w:rFonts w:ascii="Times New Roman" w:eastAsia="Calibri" w:hAnsi="Times New Roman" w:cs="Times New Roman"/>
            <w:color w:val="0000FF"/>
            <w:sz w:val="24"/>
            <w:szCs w:val="24"/>
            <w:u w:val="single"/>
          </w:rPr>
          <w:t>http://www.scotusblog.com/2013/06/court-rules-for-employers-in-two-employment-discrimination-cases/</w:t>
        </w:r>
      </w:hyperlink>
      <w:r w:rsidRPr="00913F44">
        <w:rPr>
          <w:rFonts w:ascii="Times New Roman" w:eastAsia="Calibri" w:hAnsi="Times New Roman" w:cs="Times New Roman"/>
          <w:sz w:val="24"/>
          <w:szCs w:val="24"/>
        </w:rPr>
        <w:t xml:space="preserve"> </w:t>
      </w:r>
    </w:p>
    <w:p w:rsidR="001371C9" w:rsidRPr="00913F44" w:rsidRDefault="00AB115B" w:rsidP="00AA79E1">
      <w:pPr>
        <w:pStyle w:val="ListParagraph"/>
        <w:numPr>
          <w:ilvl w:val="0"/>
          <w:numId w:val="26"/>
        </w:numPr>
        <w:tabs>
          <w:tab w:val="left" w:pos="990"/>
        </w:tabs>
        <w:spacing w:after="0" w:line="276" w:lineRule="auto"/>
        <w:ind w:left="1260" w:hanging="270"/>
        <w:rPr>
          <w:rFonts w:ascii="Times New Roman" w:eastAsia="Garamond" w:hAnsi="Times New Roman" w:cs="Times New Roman"/>
          <w:sz w:val="24"/>
          <w:szCs w:val="24"/>
        </w:rPr>
      </w:pPr>
      <w:r w:rsidRPr="00913F44">
        <w:rPr>
          <w:rFonts w:ascii="Times New Roman" w:hAnsi="Times New Roman" w:cs="Times New Roman"/>
          <w:sz w:val="24"/>
          <w:szCs w:val="24"/>
        </w:rPr>
        <w:t xml:space="preserve"> </w:t>
      </w:r>
      <w:r w:rsidR="0004047A" w:rsidRPr="00913F44">
        <w:rPr>
          <w:rFonts w:ascii="Times New Roman" w:hAnsi="Times New Roman" w:cs="Times New Roman"/>
          <w:sz w:val="24"/>
          <w:szCs w:val="24"/>
        </w:rPr>
        <w:t>Under Title VII, d</w:t>
      </w:r>
      <w:r w:rsidRPr="00913F44">
        <w:rPr>
          <w:rFonts w:ascii="Times New Roman" w:hAnsi="Times New Roman" w:cs="Times New Roman"/>
          <w:sz w:val="24"/>
          <w:szCs w:val="24"/>
        </w:rPr>
        <w:t xml:space="preserve">iscrimination or retaliation by a “supervisor” may be automatically attributed to an employer.  However, not every individual with the title of supervisor counts for this purpose.  For purposes of </w:t>
      </w:r>
      <w:r w:rsidR="00D06295">
        <w:rPr>
          <w:rFonts w:ascii="Times New Roman" w:hAnsi="Times New Roman" w:cs="Times New Roman"/>
          <w:sz w:val="24"/>
          <w:szCs w:val="24"/>
        </w:rPr>
        <w:t>“</w:t>
      </w:r>
      <w:r w:rsidRPr="00913F44">
        <w:rPr>
          <w:rFonts w:ascii="Times New Roman" w:hAnsi="Times New Roman" w:cs="Times New Roman"/>
          <w:sz w:val="24"/>
          <w:szCs w:val="24"/>
        </w:rPr>
        <w:t>vicarious liability</w:t>
      </w:r>
      <w:r w:rsidR="00D06295">
        <w:rPr>
          <w:rFonts w:ascii="Times New Roman" w:hAnsi="Times New Roman" w:cs="Times New Roman"/>
          <w:sz w:val="24"/>
          <w:szCs w:val="24"/>
        </w:rPr>
        <w:t>”</w:t>
      </w:r>
      <w:r w:rsidRPr="00913F44">
        <w:rPr>
          <w:rFonts w:ascii="Times New Roman" w:hAnsi="Times New Roman" w:cs="Times New Roman"/>
          <w:sz w:val="24"/>
          <w:szCs w:val="24"/>
        </w:rPr>
        <w:t xml:space="preserve"> under</w:t>
      </w:r>
      <w:r w:rsidR="00D06295">
        <w:rPr>
          <w:rFonts w:ascii="Times New Roman" w:hAnsi="Times New Roman" w:cs="Times New Roman"/>
          <w:sz w:val="24"/>
          <w:szCs w:val="24"/>
        </w:rPr>
        <w:t xml:space="preserve"> Title VII, an individual is a supervisor</w:t>
      </w:r>
      <w:r w:rsidRPr="00913F44">
        <w:rPr>
          <w:rFonts w:ascii="Times New Roman" w:hAnsi="Times New Roman" w:cs="Times New Roman"/>
          <w:sz w:val="24"/>
          <w:szCs w:val="24"/>
        </w:rPr>
        <w:t xml:space="preserve"> only if he or she is empowered by the employer to take “tangible employment actions” against the victim (like hiring, firing, etc.).  Under Title VII, the actions of someone who “merely” directs the day-to-day activities of a worker are not automatically attributable to the employer.</w:t>
      </w:r>
      <w:r w:rsidR="001371C9" w:rsidRPr="00913F44">
        <w:rPr>
          <w:rFonts w:ascii="Times New Roman" w:eastAsia="Garamond" w:hAnsi="Times New Roman" w:cs="Times New Roman"/>
          <w:sz w:val="24"/>
          <w:szCs w:val="24"/>
        </w:rPr>
        <w:t xml:space="preserve"> </w:t>
      </w:r>
    </w:p>
    <w:p w:rsidR="00652985" w:rsidRPr="00913F44" w:rsidRDefault="00652985" w:rsidP="00D00018">
      <w:pPr>
        <w:pStyle w:val="ListParagraph"/>
        <w:tabs>
          <w:tab w:val="left" w:pos="990"/>
        </w:tabs>
        <w:spacing w:after="200" w:line="276" w:lineRule="auto"/>
        <w:ind w:left="990"/>
        <w:rPr>
          <w:rFonts w:ascii="Times New Roman" w:eastAsia="Garamond" w:hAnsi="Times New Roman" w:cs="Times New Roman"/>
          <w:sz w:val="24"/>
          <w:szCs w:val="24"/>
          <w:highlight w:val="yellow"/>
        </w:rPr>
      </w:pPr>
    </w:p>
    <w:sectPr w:rsidR="00652985" w:rsidRPr="00913F44" w:rsidSect="00E3130D">
      <w:headerReference w:type="default" r:id="rId45"/>
      <w:pgSz w:w="12240" w:h="15840"/>
      <w:pgMar w:top="1440" w:right="1440" w:bottom="1440" w:left="19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61B" w:rsidRDefault="001E161B" w:rsidP="009165B4">
      <w:pPr>
        <w:spacing w:after="0" w:line="240" w:lineRule="auto"/>
      </w:pPr>
      <w:r>
        <w:separator/>
      </w:r>
    </w:p>
  </w:endnote>
  <w:endnote w:type="continuationSeparator" w:id="0">
    <w:p w:rsidR="001E161B" w:rsidRDefault="001E161B" w:rsidP="00916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61B" w:rsidRDefault="001E161B" w:rsidP="009165B4">
      <w:pPr>
        <w:spacing w:after="0" w:line="240" w:lineRule="auto"/>
      </w:pPr>
      <w:r>
        <w:separator/>
      </w:r>
    </w:p>
  </w:footnote>
  <w:footnote w:type="continuationSeparator" w:id="0">
    <w:p w:rsidR="001E161B" w:rsidRDefault="001E161B" w:rsidP="009165B4">
      <w:pPr>
        <w:spacing w:after="0" w:line="240" w:lineRule="auto"/>
      </w:pPr>
      <w:r>
        <w:continuationSeparator/>
      </w:r>
    </w:p>
  </w:footnote>
  <w:footnote w:id="1">
    <w:p w:rsidR="00473CE8" w:rsidRPr="006C0D09" w:rsidRDefault="00473CE8" w:rsidP="00473CE8">
      <w:pPr>
        <w:spacing w:after="0"/>
        <w:rPr>
          <w:rFonts w:ascii="Times New Roman" w:hAnsi="Times New Roman" w:cs="Times New Roman"/>
          <w:sz w:val="20"/>
          <w:szCs w:val="20"/>
        </w:rPr>
      </w:pPr>
      <w:r w:rsidRPr="006C0D09">
        <w:rPr>
          <w:rStyle w:val="FootnoteReference"/>
          <w:sz w:val="20"/>
          <w:szCs w:val="20"/>
        </w:rPr>
        <w:footnoteRef/>
      </w:r>
      <w:r w:rsidRPr="006C0D09">
        <w:rPr>
          <w:sz w:val="20"/>
          <w:szCs w:val="20"/>
        </w:rPr>
        <w:t xml:space="preserve"> </w:t>
      </w:r>
      <w:r w:rsidRPr="006C0D09">
        <w:rPr>
          <w:rFonts w:ascii="Times New Roman" w:hAnsi="Times New Roman" w:cs="Times New Roman"/>
          <w:sz w:val="20"/>
          <w:szCs w:val="20"/>
        </w:rPr>
        <w:t xml:space="preserve">Prepared by Paul D. Grossman, J.D.:  retired, Chief Regional Attorney, U.S. E.D., </w:t>
      </w:r>
      <w:proofErr w:type="gramStart"/>
      <w:r w:rsidRPr="006C0D09">
        <w:rPr>
          <w:rFonts w:ascii="Times New Roman" w:hAnsi="Times New Roman" w:cs="Times New Roman"/>
          <w:sz w:val="20"/>
          <w:szCs w:val="20"/>
        </w:rPr>
        <w:t>Office</w:t>
      </w:r>
      <w:proofErr w:type="gramEnd"/>
      <w:r w:rsidRPr="006C0D09">
        <w:rPr>
          <w:rFonts w:ascii="Times New Roman" w:hAnsi="Times New Roman" w:cs="Times New Roman"/>
          <w:sz w:val="20"/>
          <w:szCs w:val="20"/>
        </w:rPr>
        <w:t xml:space="preserve"> for Civil Rights (OCR), San Francisco; recurring Adjunct Professor of Disability Law, Hastings College of Law, University of California; member, AHEAD Board of Directors; and, member, CHADD, Public Policy Committee.  </w:t>
      </w:r>
    </w:p>
    <w:p w:rsidR="00473CE8" w:rsidRPr="006C0D09" w:rsidRDefault="00473CE8" w:rsidP="00473CE8">
      <w:pPr>
        <w:spacing w:after="0"/>
        <w:rPr>
          <w:rFonts w:ascii="Times New Roman" w:hAnsi="Times New Roman" w:cs="Times New Roman"/>
          <w:sz w:val="20"/>
          <w:szCs w:val="20"/>
        </w:rPr>
      </w:pPr>
    </w:p>
    <w:p w:rsidR="00473CE8" w:rsidRPr="006C0D09" w:rsidRDefault="00473CE8" w:rsidP="00473CE8">
      <w:pPr>
        <w:spacing w:after="0"/>
        <w:rPr>
          <w:rFonts w:ascii="Times New Roman" w:hAnsi="Times New Roman" w:cs="Times New Roman"/>
          <w:sz w:val="20"/>
          <w:szCs w:val="20"/>
        </w:rPr>
      </w:pPr>
      <w:r w:rsidRPr="006C0D09">
        <w:rPr>
          <w:rFonts w:ascii="Times New Roman" w:hAnsi="Times New Roman" w:cs="Times New Roman"/>
          <w:sz w:val="20"/>
          <w:szCs w:val="20"/>
        </w:rPr>
        <w:t>Many thanks to Jo Anne Simon, P.C., Adjunct Associate Professor, Fordham Univ. School of Law; Ruth Colker, Distinguished Professor of Law, The Ohio State University; and Alan Konig, J.D., Regional Attorney, OCR</w:t>
      </w:r>
      <w:r w:rsidR="00731E3E">
        <w:rPr>
          <w:rFonts w:ascii="Times New Roman" w:hAnsi="Times New Roman" w:cs="Times New Roman"/>
          <w:sz w:val="20"/>
          <w:szCs w:val="20"/>
        </w:rPr>
        <w:t>,</w:t>
      </w:r>
      <w:r w:rsidRPr="006C0D09">
        <w:rPr>
          <w:rFonts w:ascii="Times New Roman" w:hAnsi="Times New Roman" w:cs="Times New Roman"/>
          <w:sz w:val="20"/>
          <w:szCs w:val="20"/>
        </w:rPr>
        <w:t xml:space="preserve"> San Francisco who contributed to the identification of important cases for </w:t>
      </w:r>
      <w:r w:rsidR="00731E3E">
        <w:rPr>
          <w:rFonts w:ascii="Times New Roman" w:hAnsi="Times New Roman" w:cs="Times New Roman"/>
          <w:sz w:val="20"/>
          <w:szCs w:val="20"/>
        </w:rPr>
        <w:t xml:space="preserve">this </w:t>
      </w:r>
      <w:r w:rsidRPr="006C0D09">
        <w:rPr>
          <w:rFonts w:ascii="Times New Roman" w:hAnsi="Times New Roman" w:cs="Times New Roman"/>
          <w:sz w:val="20"/>
          <w:szCs w:val="20"/>
        </w:rPr>
        <w:t>list.</w:t>
      </w:r>
    </w:p>
    <w:p w:rsidR="00473CE8" w:rsidRPr="006C0D09" w:rsidRDefault="00473CE8" w:rsidP="00473CE8">
      <w:pPr>
        <w:spacing w:after="0"/>
        <w:rPr>
          <w:rFonts w:ascii="Times New Roman" w:hAnsi="Times New Roman" w:cs="Times New Roman"/>
          <w:sz w:val="20"/>
          <w:szCs w:val="20"/>
        </w:rPr>
      </w:pPr>
    </w:p>
  </w:footnote>
  <w:footnote w:id="2">
    <w:p w:rsidR="00473CE8" w:rsidRPr="006C0D09" w:rsidRDefault="00473CE8" w:rsidP="00473CE8">
      <w:pPr>
        <w:pStyle w:val="FootnoteText"/>
        <w:rPr>
          <w:rFonts w:ascii="Times New Roman" w:hAnsi="Times New Roman" w:cs="Times New Roman"/>
        </w:rPr>
      </w:pPr>
      <w:r w:rsidRPr="006C0D09">
        <w:rPr>
          <w:rStyle w:val="FootnoteReference"/>
        </w:rPr>
        <w:footnoteRef/>
      </w:r>
      <w:r w:rsidRPr="006C0D09">
        <w:t xml:space="preserve"> </w:t>
      </w:r>
      <w:r w:rsidRPr="006C0D09">
        <w:rPr>
          <w:rFonts w:ascii="Times New Roman" w:hAnsi="Times New Roman" w:cs="Times New Roman"/>
          <w:color w:val="000000" w:themeColor="text1"/>
          <w:kern w:val="24"/>
        </w:rPr>
        <w:t xml:space="preserve">These materials are provided for </w:t>
      </w:r>
      <w:r w:rsidRPr="006C0D09">
        <w:rPr>
          <w:rFonts w:ascii="Times New Roman" w:hAnsi="Times New Roman" w:cs="Times New Roman"/>
          <w:bCs/>
          <w:color w:val="000000" w:themeColor="text1"/>
          <w:kern w:val="24"/>
        </w:rPr>
        <w:t>informational purposes only</w:t>
      </w:r>
      <w:r w:rsidRPr="006C0D09">
        <w:rPr>
          <w:rFonts w:ascii="Times New Roman" w:hAnsi="Times New Roman" w:cs="Times New Roman"/>
          <w:color w:val="000000" w:themeColor="text1"/>
          <w:kern w:val="24"/>
        </w:rPr>
        <w:t xml:space="preserve"> and </w:t>
      </w:r>
      <w:r w:rsidRPr="006C0D09">
        <w:rPr>
          <w:rFonts w:ascii="Times New Roman" w:hAnsi="Times New Roman" w:cs="Times New Roman"/>
          <w:bCs/>
          <w:color w:val="000000" w:themeColor="text1"/>
          <w:kern w:val="24"/>
        </w:rPr>
        <w:t>are not</w:t>
      </w:r>
      <w:r w:rsidRPr="006C0D09">
        <w:rPr>
          <w:rFonts w:ascii="Times New Roman" w:hAnsi="Times New Roman" w:cs="Times New Roman"/>
          <w:color w:val="000000" w:themeColor="text1"/>
          <w:kern w:val="24"/>
        </w:rPr>
        <w:t xml:space="preserve"> to be construed as </w:t>
      </w:r>
      <w:r w:rsidRPr="006C0D09">
        <w:rPr>
          <w:rFonts w:ascii="Times New Roman" w:hAnsi="Times New Roman" w:cs="Times New Roman"/>
          <w:bCs/>
          <w:color w:val="000000" w:themeColor="text1"/>
          <w:kern w:val="24"/>
        </w:rPr>
        <w:t>legal advice</w:t>
      </w:r>
      <w:r w:rsidRPr="006C0D09">
        <w:rPr>
          <w:rFonts w:ascii="Times New Roman" w:hAnsi="Times New Roman" w:cs="Times New Roman"/>
          <w:color w:val="000000" w:themeColor="text1"/>
          <w:kern w:val="24"/>
        </w:rPr>
        <w:t xml:space="preserve">. You should </w:t>
      </w:r>
      <w:r w:rsidRPr="006C0D09">
        <w:rPr>
          <w:rFonts w:ascii="Times New Roman" w:hAnsi="Times New Roman" w:cs="Times New Roman"/>
          <w:bCs/>
          <w:color w:val="000000" w:themeColor="text1"/>
          <w:kern w:val="24"/>
        </w:rPr>
        <w:t>seek counsel</w:t>
      </w:r>
      <w:r w:rsidRPr="006C0D09">
        <w:rPr>
          <w:rFonts w:ascii="Times New Roman" w:hAnsi="Times New Roman" w:cs="Times New Roman"/>
          <w:color w:val="000000" w:themeColor="text1"/>
          <w:kern w:val="24"/>
        </w:rPr>
        <w:t xml:space="preserve"> to resolve the individualized legal issues that you are responsible for addressing.  Further, any</w:t>
      </w:r>
      <w:r w:rsidRPr="006C0D09">
        <w:rPr>
          <w:rFonts w:ascii="Times New Roman" w:hAnsi="Times New Roman" w:cs="Times New Roman"/>
          <w:bCs/>
          <w:color w:val="000000" w:themeColor="text1"/>
          <w:kern w:val="24"/>
        </w:rPr>
        <w:t xml:space="preserve"> </w:t>
      </w:r>
      <w:r w:rsidRPr="006C0D09">
        <w:rPr>
          <w:rFonts w:ascii="Times New Roman" w:hAnsi="Times New Roman" w:cs="Times New Roman"/>
          <w:color w:val="000000" w:themeColor="text1"/>
          <w:kern w:val="24"/>
        </w:rPr>
        <w:t xml:space="preserve">policy or procedure additions or revisions </w:t>
      </w:r>
      <w:r w:rsidRPr="006C0D09">
        <w:rPr>
          <w:rFonts w:ascii="Times New Roman" w:hAnsi="Times New Roman" w:cs="Times New Roman"/>
          <w:bCs/>
          <w:color w:val="000000" w:themeColor="text1"/>
          <w:kern w:val="24"/>
        </w:rPr>
        <w:t>should be reviewed by your college’s legal counsel prior to implementation</w:t>
      </w:r>
      <w:r w:rsidRPr="006C0D09">
        <w:rPr>
          <w:rFonts w:ascii="Times New Roman" w:hAnsi="Times New Roman" w:cs="Times New Roman"/>
          <w:color w:val="000000" w:themeColor="text1"/>
          <w:kern w:val="24"/>
        </w:rPr>
        <w:t>.</w:t>
      </w:r>
      <w:r w:rsidRPr="006C0D09">
        <w:rPr>
          <w:rFonts w:ascii="Times New Roman" w:hAnsi="Times New Roman" w:cs="Times New Roman"/>
          <w:color w:val="000000" w:themeColor="text1"/>
          <w:kern w:val="24"/>
        </w:rPr>
        <w:br/>
      </w:r>
    </w:p>
  </w:footnote>
  <w:footnote w:id="3">
    <w:p w:rsidR="009B0F75" w:rsidRPr="009B0F75" w:rsidRDefault="00576316" w:rsidP="009B0F75">
      <w:pPr>
        <w:rPr>
          <w:rFonts w:ascii="Times New Roman" w:hAnsi="Times New Roman" w:cs="Times New Roman"/>
          <w:i/>
          <w:iCs/>
          <w:sz w:val="20"/>
          <w:szCs w:val="20"/>
        </w:rPr>
      </w:pPr>
      <w:r w:rsidRPr="006C0D09">
        <w:rPr>
          <w:rStyle w:val="FootnoteReference"/>
          <w:sz w:val="20"/>
          <w:szCs w:val="20"/>
        </w:rPr>
        <w:footnoteRef/>
      </w:r>
      <w:r w:rsidRPr="006C0D09">
        <w:rPr>
          <w:sz w:val="20"/>
          <w:szCs w:val="20"/>
        </w:rPr>
        <w:t xml:space="preserve"> </w:t>
      </w:r>
      <w:r w:rsidRPr="006C0D09">
        <w:rPr>
          <w:rFonts w:ascii="Times New Roman" w:hAnsi="Times New Roman" w:cs="Times New Roman"/>
          <w:sz w:val="20"/>
          <w:szCs w:val="20"/>
        </w:rPr>
        <w:t xml:space="preserve">Publication pending: Ruth Colker &amp; Paul Grossman, </w:t>
      </w:r>
      <w:r w:rsidRPr="006C0D09">
        <w:rPr>
          <w:rFonts w:ascii="Times New Roman" w:hAnsi="Times New Roman" w:cs="Times New Roman"/>
          <w:smallCaps/>
          <w:sz w:val="20"/>
          <w:szCs w:val="20"/>
        </w:rPr>
        <w:t>The Law of Disability Discrimination, 8</w:t>
      </w:r>
      <w:r w:rsidRPr="006C0D09">
        <w:rPr>
          <w:rFonts w:ascii="Times New Roman" w:hAnsi="Times New Roman" w:cs="Times New Roman"/>
          <w:smallCaps/>
          <w:sz w:val="20"/>
          <w:szCs w:val="20"/>
          <w:vertAlign w:val="superscript"/>
        </w:rPr>
        <w:t>th</w:t>
      </w:r>
      <w:r w:rsidRPr="006C0D09">
        <w:rPr>
          <w:rFonts w:ascii="Times New Roman" w:hAnsi="Times New Roman" w:cs="Times New Roman"/>
          <w:smallCaps/>
          <w:sz w:val="20"/>
          <w:szCs w:val="20"/>
        </w:rPr>
        <w:t xml:space="preserve"> Edition</w:t>
      </w:r>
      <w:r w:rsidRPr="006C0D09">
        <w:rPr>
          <w:rFonts w:ascii="Times New Roman" w:hAnsi="Times New Roman" w:cs="Times New Roman"/>
          <w:i/>
          <w:sz w:val="20"/>
          <w:szCs w:val="20"/>
        </w:rPr>
        <w:t xml:space="preserve"> </w:t>
      </w:r>
      <w:r w:rsidRPr="006C0D09">
        <w:rPr>
          <w:rFonts w:ascii="Times New Roman" w:hAnsi="Times New Roman" w:cs="Times New Roman"/>
          <w:sz w:val="20"/>
          <w:szCs w:val="20"/>
        </w:rPr>
        <w:t xml:space="preserve">(Lexis Publishing 2013), comprehensively and authoritatively taking into account the greatest changes in disability law in twenty years.  This textbook, accompanying </w:t>
      </w:r>
      <w:r w:rsidRPr="006C0D09">
        <w:rPr>
          <w:rFonts w:ascii="Times New Roman" w:hAnsi="Times New Roman" w:cs="Times New Roman"/>
          <w:smallCaps/>
          <w:sz w:val="20"/>
          <w:szCs w:val="20"/>
        </w:rPr>
        <w:t>Teachers’ Manual</w:t>
      </w:r>
      <w:r w:rsidRPr="006C0D09">
        <w:rPr>
          <w:rFonts w:ascii="Times New Roman" w:hAnsi="Times New Roman" w:cs="Times New Roman"/>
          <w:sz w:val="20"/>
          <w:szCs w:val="20"/>
        </w:rPr>
        <w:t>, and separate handbook containing collected Statute and Regulatory Guidance should be available by October 2013.</w:t>
      </w:r>
      <w:r w:rsidR="00B3152B">
        <w:rPr>
          <w:rFonts w:ascii="Times New Roman" w:hAnsi="Times New Roman" w:cs="Times New Roman"/>
          <w:sz w:val="20"/>
          <w:szCs w:val="20"/>
        </w:rPr>
        <w:t xml:space="preserve"> </w:t>
      </w:r>
      <w:r w:rsidR="009B0F75">
        <w:rPr>
          <w:rFonts w:ascii="Times New Roman" w:hAnsi="Times New Roman" w:cs="Times New Roman"/>
          <w:sz w:val="20"/>
          <w:szCs w:val="20"/>
        </w:rPr>
        <w:t xml:space="preserve"> Also pending, </w:t>
      </w:r>
      <w:r w:rsidR="009B0F75" w:rsidRPr="009B0F75">
        <w:rPr>
          <w:rFonts w:ascii="Times New Roman" w:hAnsi="Times New Roman" w:cs="Times New Roman"/>
          <w:sz w:val="20"/>
          <w:szCs w:val="20"/>
        </w:rPr>
        <w:t>B</w:t>
      </w:r>
      <w:r w:rsidR="009B0F75">
        <w:rPr>
          <w:rFonts w:ascii="Times New Roman" w:hAnsi="Times New Roman" w:cs="Times New Roman"/>
          <w:sz w:val="20"/>
          <w:szCs w:val="20"/>
        </w:rPr>
        <w:t>eyond the ADA, Inclusive Policy and Practice for Students with Disabilities in Higher Education, Chapter 1 (NASPA, March 2014).</w:t>
      </w:r>
    </w:p>
    <w:p w:rsidR="00576316" w:rsidRPr="006C0D09" w:rsidRDefault="00576316" w:rsidP="00576316">
      <w:pPr>
        <w:jc w:val="both"/>
        <w:rPr>
          <w:sz w:val="20"/>
          <w:szCs w:val="20"/>
        </w:rPr>
      </w:pPr>
    </w:p>
    <w:p w:rsidR="00576316" w:rsidRDefault="0057631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093973"/>
      <w:docPartObj>
        <w:docPartGallery w:val="Page Numbers (Margins)"/>
        <w:docPartUnique/>
      </w:docPartObj>
    </w:sdtPr>
    <w:sdtEndPr/>
    <w:sdtContent>
      <w:p w:rsidR="00DF2694" w:rsidRDefault="00DF2694">
        <w:pPr>
          <w:pStyle w:val="Header"/>
        </w:pPr>
        <w:r>
          <w:rPr>
            <w:noProof/>
          </w:rPr>
          <mc:AlternateContent>
            <mc:Choice Requires="wps">
              <w:drawing>
                <wp:anchor distT="0" distB="0" distL="114300" distR="114300" simplePos="0" relativeHeight="251659264" behindDoc="0" locked="0" layoutInCell="0" allowOverlap="1" wp14:anchorId="4A29AC38" wp14:editId="3BC0C054">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694" w:rsidRDefault="00DF269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fldChar w:fldCharType="begin"/>
                              </w:r>
                              <w:r>
                                <w:instrText xml:space="preserve"> PAGE    \* MERGEFORMAT </w:instrText>
                              </w:r>
                              <w:r>
                                <w:fldChar w:fldCharType="separate"/>
                              </w:r>
                              <w:r w:rsidR="00152A1C" w:rsidRPr="00152A1C">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DF2694" w:rsidRDefault="00DF269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fldChar w:fldCharType="begin"/>
                        </w:r>
                        <w:r>
                          <w:instrText xml:space="preserve"> PAGE    \* MERGEFORMAT </w:instrText>
                        </w:r>
                        <w:r>
                          <w:fldChar w:fldCharType="separate"/>
                        </w:r>
                        <w:r w:rsidR="00152A1C" w:rsidRPr="00152A1C">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345F"/>
    <w:multiLevelType w:val="hybridMultilevel"/>
    <w:tmpl w:val="C7D615EE"/>
    <w:lvl w:ilvl="0" w:tplc="284C3306">
      <w:start w:val="1"/>
      <w:numFmt w:val="bullet"/>
      <w:lvlText w:val=""/>
      <w:lvlJc w:val="left"/>
      <w:pPr>
        <w:ind w:left="1530" w:hanging="360"/>
      </w:pPr>
      <w:rPr>
        <w:rFonts w:ascii="Symbol" w:hAnsi="Symbol" w:hint="default"/>
        <w:sz w:val="24"/>
        <w:szCs w:val="24"/>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C776FE6"/>
    <w:multiLevelType w:val="hybridMultilevel"/>
    <w:tmpl w:val="501A4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8B773A"/>
    <w:multiLevelType w:val="hybridMultilevel"/>
    <w:tmpl w:val="955EBC2E"/>
    <w:lvl w:ilvl="0" w:tplc="284C3306">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7E4762"/>
    <w:multiLevelType w:val="multilevel"/>
    <w:tmpl w:val="3F3A1754"/>
    <w:lvl w:ilvl="0">
      <w:start w:val="1"/>
      <w:numFmt w:val="bullet"/>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sz w:val="24"/>
        <w:szCs w:val="24"/>
      </w:rPr>
    </w:lvl>
    <w:lvl w:ilvl="3">
      <w:numFmt w:val="decimal"/>
      <w:lvlText w:val=""/>
      <w:lvlJc w:val="left"/>
    </w:lvl>
    <w:lvl w:ilvl="4">
      <w:start w:val="1"/>
      <w:numFmt w:val="bullet"/>
      <w:lvlText w:val="o"/>
      <w:lvlJc w:val="left"/>
      <w:rPr>
        <w:rFonts w:ascii="Courier New" w:hAnsi="Courier New" w:cs="Courier New"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3F5B92"/>
    <w:multiLevelType w:val="hybridMultilevel"/>
    <w:tmpl w:val="AE3CAE4E"/>
    <w:lvl w:ilvl="0" w:tplc="C288934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2C02E9"/>
    <w:multiLevelType w:val="multilevel"/>
    <w:tmpl w:val="111A736E"/>
    <w:lvl w:ilvl="0">
      <w:start w:val="1"/>
      <w:numFmt w:val="bullet"/>
      <w:lvlText w:val="•"/>
      <w:lvlJc w:val="left"/>
      <w:rPr>
        <w:rFonts w:hint="default"/>
        <w:color w:val="auto"/>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AA453D"/>
    <w:multiLevelType w:val="hybridMultilevel"/>
    <w:tmpl w:val="B9DE0774"/>
    <w:lvl w:ilvl="0" w:tplc="284C3306">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497296"/>
    <w:multiLevelType w:val="hybridMultilevel"/>
    <w:tmpl w:val="194C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61DDB"/>
    <w:multiLevelType w:val="hybridMultilevel"/>
    <w:tmpl w:val="0952D300"/>
    <w:lvl w:ilvl="0" w:tplc="284C3306">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17A5049"/>
    <w:multiLevelType w:val="hybridMultilevel"/>
    <w:tmpl w:val="03542EEE"/>
    <w:lvl w:ilvl="0" w:tplc="284C3306">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5B1769"/>
    <w:multiLevelType w:val="hybridMultilevel"/>
    <w:tmpl w:val="3F1C7670"/>
    <w:lvl w:ilvl="0" w:tplc="04090001">
      <w:start w:val="1"/>
      <w:numFmt w:val="bullet"/>
      <w:lvlText w:val=""/>
      <w:lvlJc w:val="left"/>
      <w:pPr>
        <w:ind w:left="2216" w:hanging="360"/>
      </w:pPr>
      <w:rPr>
        <w:rFonts w:ascii="Symbol" w:hAnsi="Symbol" w:hint="default"/>
      </w:rPr>
    </w:lvl>
    <w:lvl w:ilvl="1" w:tplc="04090003" w:tentative="1">
      <w:start w:val="1"/>
      <w:numFmt w:val="bullet"/>
      <w:lvlText w:val="o"/>
      <w:lvlJc w:val="left"/>
      <w:pPr>
        <w:ind w:left="2936" w:hanging="360"/>
      </w:pPr>
      <w:rPr>
        <w:rFonts w:ascii="Courier New" w:hAnsi="Courier New" w:cs="Courier New" w:hint="default"/>
      </w:rPr>
    </w:lvl>
    <w:lvl w:ilvl="2" w:tplc="04090005" w:tentative="1">
      <w:start w:val="1"/>
      <w:numFmt w:val="bullet"/>
      <w:lvlText w:val=""/>
      <w:lvlJc w:val="left"/>
      <w:pPr>
        <w:ind w:left="3656" w:hanging="360"/>
      </w:pPr>
      <w:rPr>
        <w:rFonts w:ascii="Wingdings" w:hAnsi="Wingdings" w:hint="default"/>
      </w:rPr>
    </w:lvl>
    <w:lvl w:ilvl="3" w:tplc="04090001" w:tentative="1">
      <w:start w:val="1"/>
      <w:numFmt w:val="bullet"/>
      <w:lvlText w:val=""/>
      <w:lvlJc w:val="left"/>
      <w:pPr>
        <w:ind w:left="4376" w:hanging="360"/>
      </w:pPr>
      <w:rPr>
        <w:rFonts w:ascii="Symbol" w:hAnsi="Symbol" w:hint="default"/>
      </w:rPr>
    </w:lvl>
    <w:lvl w:ilvl="4" w:tplc="04090003" w:tentative="1">
      <w:start w:val="1"/>
      <w:numFmt w:val="bullet"/>
      <w:lvlText w:val="o"/>
      <w:lvlJc w:val="left"/>
      <w:pPr>
        <w:ind w:left="5096" w:hanging="360"/>
      </w:pPr>
      <w:rPr>
        <w:rFonts w:ascii="Courier New" w:hAnsi="Courier New" w:cs="Courier New" w:hint="default"/>
      </w:rPr>
    </w:lvl>
    <w:lvl w:ilvl="5" w:tplc="04090005" w:tentative="1">
      <w:start w:val="1"/>
      <w:numFmt w:val="bullet"/>
      <w:lvlText w:val=""/>
      <w:lvlJc w:val="left"/>
      <w:pPr>
        <w:ind w:left="5816" w:hanging="360"/>
      </w:pPr>
      <w:rPr>
        <w:rFonts w:ascii="Wingdings" w:hAnsi="Wingdings" w:hint="default"/>
      </w:rPr>
    </w:lvl>
    <w:lvl w:ilvl="6" w:tplc="04090001" w:tentative="1">
      <w:start w:val="1"/>
      <w:numFmt w:val="bullet"/>
      <w:lvlText w:val=""/>
      <w:lvlJc w:val="left"/>
      <w:pPr>
        <w:ind w:left="6536" w:hanging="360"/>
      </w:pPr>
      <w:rPr>
        <w:rFonts w:ascii="Symbol" w:hAnsi="Symbol" w:hint="default"/>
      </w:rPr>
    </w:lvl>
    <w:lvl w:ilvl="7" w:tplc="04090003" w:tentative="1">
      <w:start w:val="1"/>
      <w:numFmt w:val="bullet"/>
      <w:lvlText w:val="o"/>
      <w:lvlJc w:val="left"/>
      <w:pPr>
        <w:ind w:left="7256" w:hanging="360"/>
      </w:pPr>
      <w:rPr>
        <w:rFonts w:ascii="Courier New" w:hAnsi="Courier New" w:cs="Courier New" w:hint="default"/>
      </w:rPr>
    </w:lvl>
    <w:lvl w:ilvl="8" w:tplc="04090005" w:tentative="1">
      <w:start w:val="1"/>
      <w:numFmt w:val="bullet"/>
      <w:lvlText w:val=""/>
      <w:lvlJc w:val="left"/>
      <w:pPr>
        <w:ind w:left="7976" w:hanging="360"/>
      </w:pPr>
      <w:rPr>
        <w:rFonts w:ascii="Wingdings" w:hAnsi="Wingdings" w:hint="default"/>
      </w:rPr>
    </w:lvl>
  </w:abstractNum>
  <w:abstractNum w:abstractNumId="11">
    <w:nsid w:val="328C7348"/>
    <w:multiLevelType w:val="hybridMultilevel"/>
    <w:tmpl w:val="C7BAC39C"/>
    <w:lvl w:ilvl="0" w:tplc="284C3306">
      <w:start w:val="1"/>
      <w:numFmt w:val="bullet"/>
      <w:lvlText w:val=""/>
      <w:lvlJc w:val="left"/>
      <w:pPr>
        <w:ind w:left="1440" w:hanging="360"/>
      </w:pPr>
      <w:rPr>
        <w:rFonts w:ascii="Symbol" w:hAnsi="Symbol" w:hint="default"/>
        <w:i/>
        <w:sz w:val="24"/>
        <w:szCs w:val="24"/>
      </w:rPr>
    </w:lvl>
    <w:lvl w:ilvl="1" w:tplc="04090001">
      <w:start w:val="1"/>
      <w:numFmt w:val="bullet"/>
      <w:lvlText w:val=""/>
      <w:lvlJc w:val="left"/>
      <w:pPr>
        <w:ind w:left="2160" w:hanging="360"/>
      </w:pPr>
      <w:rPr>
        <w:rFonts w:ascii="Symbol" w:hAnsi="Symbol" w:hint="default"/>
      </w:rPr>
    </w:lvl>
    <w:lvl w:ilvl="2" w:tplc="CD3AB378">
      <w:start w:val="1"/>
      <w:numFmt w:val="decimal"/>
      <w:lvlText w:val="%3)"/>
      <w:lvlJc w:val="left"/>
      <w:pPr>
        <w:ind w:left="3060" w:hanging="360"/>
      </w:pPr>
      <w:rPr>
        <w:rFonts w:hint="default"/>
        <w:i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6C5007"/>
    <w:multiLevelType w:val="multilevel"/>
    <w:tmpl w:val="2C9846C4"/>
    <w:lvl w:ilvl="0">
      <w:start w:val="1"/>
      <w:numFmt w:val="decimal"/>
      <w:lvlText w:val="%1.)"/>
      <w:lvlJc w:val="left"/>
      <w:rPr>
        <w:rFonts w:asciiTheme="minorHAnsi" w:eastAsia="Garamond" w:hAnsiTheme="minorHAnsi" w:cs="Garamond"/>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025A72"/>
    <w:multiLevelType w:val="hybridMultilevel"/>
    <w:tmpl w:val="0186AF02"/>
    <w:lvl w:ilvl="0" w:tplc="284C3306">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77C292D"/>
    <w:multiLevelType w:val="hybridMultilevel"/>
    <w:tmpl w:val="B3CC485E"/>
    <w:lvl w:ilvl="0" w:tplc="9C9EE5B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860942"/>
    <w:multiLevelType w:val="hybridMultilevel"/>
    <w:tmpl w:val="89D2B4A0"/>
    <w:lvl w:ilvl="0" w:tplc="D156682A">
      <w:start w:val="1"/>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5DE6B03"/>
    <w:multiLevelType w:val="multilevel"/>
    <w:tmpl w:val="CF6E556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A22052"/>
    <w:multiLevelType w:val="hybridMultilevel"/>
    <w:tmpl w:val="1A64DA3E"/>
    <w:lvl w:ilvl="0" w:tplc="9836D64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00545F"/>
    <w:multiLevelType w:val="hybridMultilevel"/>
    <w:tmpl w:val="EFC4EF70"/>
    <w:lvl w:ilvl="0" w:tplc="BCEC2D8A">
      <w:start w:val="1"/>
      <w:numFmt w:val="upperRoman"/>
      <w:lvlText w:val="%1."/>
      <w:lvlJc w:val="left"/>
      <w:pPr>
        <w:ind w:left="1080" w:hanging="720"/>
      </w:pPr>
      <w:rPr>
        <w:rFonts w:hint="default"/>
        <w:b/>
        <w:i/>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5F2901"/>
    <w:multiLevelType w:val="hybridMultilevel"/>
    <w:tmpl w:val="F11EAB0E"/>
    <w:lvl w:ilvl="0" w:tplc="284C3306">
      <w:start w:val="1"/>
      <w:numFmt w:val="bullet"/>
      <w:lvlText w:val=""/>
      <w:lvlJc w:val="left"/>
      <w:pPr>
        <w:ind w:left="1890" w:hanging="360"/>
      </w:pPr>
      <w:rPr>
        <w:rFonts w:ascii="Symbol" w:hAnsi="Symbol" w:hint="default"/>
        <w:sz w:val="24"/>
        <w:szCs w:val="24"/>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nsid w:val="673F2A94"/>
    <w:multiLevelType w:val="hybridMultilevel"/>
    <w:tmpl w:val="0728F110"/>
    <w:lvl w:ilvl="0" w:tplc="284C3306">
      <w:start w:val="1"/>
      <w:numFmt w:val="bullet"/>
      <w:lvlText w:val=""/>
      <w:lvlJc w:val="left"/>
      <w:pPr>
        <w:ind w:left="2160" w:hanging="360"/>
      </w:pPr>
      <w:rPr>
        <w:rFonts w:ascii="Symbol" w:hAnsi="Symbol"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D0D57D8"/>
    <w:multiLevelType w:val="multilevel"/>
    <w:tmpl w:val="729A1142"/>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2E5AF6"/>
    <w:multiLevelType w:val="hybridMultilevel"/>
    <w:tmpl w:val="A70CF864"/>
    <w:lvl w:ilvl="0" w:tplc="01427A7E">
      <w:start w:val="5"/>
      <w:numFmt w:val="decimal"/>
      <w:lvlText w:val="%1)"/>
      <w:lvlJc w:val="left"/>
      <w:pPr>
        <w:ind w:left="1080" w:hanging="360"/>
      </w:pPr>
      <w:rPr>
        <w:rFonts w:eastAsia="Calibri" w:cs="Calibr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E254F4E"/>
    <w:multiLevelType w:val="hybridMultilevel"/>
    <w:tmpl w:val="E53848B6"/>
    <w:lvl w:ilvl="0" w:tplc="E0E89EA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B759E4"/>
    <w:multiLevelType w:val="hybridMultilevel"/>
    <w:tmpl w:val="269CB078"/>
    <w:lvl w:ilvl="0" w:tplc="284C3306">
      <w:start w:val="1"/>
      <w:numFmt w:val="bullet"/>
      <w:lvlText w:val=""/>
      <w:lvlJc w:val="left"/>
      <w:pPr>
        <w:ind w:left="1800" w:hanging="360"/>
      </w:pPr>
      <w:rPr>
        <w:rFonts w:ascii="Symbol" w:hAnsi="Symbol" w:hint="default"/>
        <w:i/>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40D5D80"/>
    <w:multiLevelType w:val="hybridMultilevel"/>
    <w:tmpl w:val="610A46F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46B0DE9"/>
    <w:multiLevelType w:val="hybridMultilevel"/>
    <w:tmpl w:val="20F237D8"/>
    <w:lvl w:ilvl="0" w:tplc="284C330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F4045A"/>
    <w:multiLevelType w:val="hybridMultilevel"/>
    <w:tmpl w:val="43708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E6D7618"/>
    <w:multiLevelType w:val="hybridMultilevel"/>
    <w:tmpl w:val="7C8C8948"/>
    <w:lvl w:ilvl="0" w:tplc="04090001">
      <w:start w:val="1"/>
      <w:numFmt w:val="bullet"/>
      <w:lvlText w:val=""/>
      <w:lvlJc w:val="left"/>
      <w:pPr>
        <w:ind w:left="1800" w:hanging="360"/>
      </w:pPr>
      <w:rPr>
        <w:rFonts w:ascii="Symbol" w:hAnsi="Symbol" w:hint="default"/>
        <w: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F023AF0"/>
    <w:multiLevelType w:val="hybridMultilevel"/>
    <w:tmpl w:val="AF701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6"/>
  </w:num>
  <w:num w:numId="4">
    <w:abstractNumId w:val="18"/>
  </w:num>
  <w:num w:numId="5">
    <w:abstractNumId w:val="21"/>
  </w:num>
  <w:num w:numId="6">
    <w:abstractNumId w:val="12"/>
  </w:num>
  <w:num w:numId="7">
    <w:abstractNumId w:val="6"/>
  </w:num>
  <w:num w:numId="8">
    <w:abstractNumId w:val="25"/>
  </w:num>
  <w:num w:numId="9">
    <w:abstractNumId w:val="11"/>
  </w:num>
  <w:num w:numId="10">
    <w:abstractNumId w:val="10"/>
  </w:num>
  <w:num w:numId="11">
    <w:abstractNumId w:val="24"/>
  </w:num>
  <w:num w:numId="12">
    <w:abstractNumId w:val="7"/>
  </w:num>
  <w:num w:numId="13">
    <w:abstractNumId w:val="0"/>
  </w:num>
  <w:num w:numId="14">
    <w:abstractNumId w:val="26"/>
  </w:num>
  <w:num w:numId="15">
    <w:abstractNumId w:val="23"/>
  </w:num>
  <w:num w:numId="16">
    <w:abstractNumId w:val="13"/>
  </w:num>
  <w:num w:numId="17">
    <w:abstractNumId w:val="1"/>
  </w:num>
  <w:num w:numId="18">
    <w:abstractNumId w:val="4"/>
  </w:num>
  <w:num w:numId="19">
    <w:abstractNumId w:val="22"/>
  </w:num>
  <w:num w:numId="20">
    <w:abstractNumId w:val="15"/>
  </w:num>
  <w:num w:numId="21">
    <w:abstractNumId w:val="28"/>
  </w:num>
  <w:num w:numId="22">
    <w:abstractNumId w:val="20"/>
  </w:num>
  <w:num w:numId="23">
    <w:abstractNumId w:val="2"/>
  </w:num>
  <w:num w:numId="24">
    <w:abstractNumId w:val="8"/>
  </w:num>
  <w:num w:numId="25">
    <w:abstractNumId w:val="17"/>
  </w:num>
  <w:num w:numId="26">
    <w:abstractNumId w:val="9"/>
  </w:num>
  <w:num w:numId="27">
    <w:abstractNumId w:val="29"/>
  </w:num>
  <w:num w:numId="28">
    <w:abstractNumId w:val="19"/>
  </w:num>
  <w:num w:numId="29">
    <w:abstractNumId w:val="14"/>
  </w:num>
  <w:num w:numId="30">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C9"/>
    <w:rsid w:val="00027D67"/>
    <w:rsid w:val="0004047A"/>
    <w:rsid w:val="00053D97"/>
    <w:rsid w:val="000705BE"/>
    <w:rsid w:val="000B1B8C"/>
    <w:rsid w:val="000B797C"/>
    <w:rsid w:val="000C5995"/>
    <w:rsid w:val="000E7C7C"/>
    <w:rsid w:val="000F6E75"/>
    <w:rsid w:val="000F7C80"/>
    <w:rsid w:val="00113A82"/>
    <w:rsid w:val="00124405"/>
    <w:rsid w:val="001371C9"/>
    <w:rsid w:val="001400C9"/>
    <w:rsid w:val="00152A1C"/>
    <w:rsid w:val="00155407"/>
    <w:rsid w:val="00187DC5"/>
    <w:rsid w:val="001922F0"/>
    <w:rsid w:val="001B0DAC"/>
    <w:rsid w:val="001B4133"/>
    <w:rsid w:val="001E161B"/>
    <w:rsid w:val="001E204D"/>
    <w:rsid w:val="001E2D97"/>
    <w:rsid w:val="001E6BCF"/>
    <w:rsid w:val="00210FDA"/>
    <w:rsid w:val="0023354F"/>
    <w:rsid w:val="00242004"/>
    <w:rsid w:val="002436FF"/>
    <w:rsid w:val="002766F3"/>
    <w:rsid w:val="00283A8E"/>
    <w:rsid w:val="00284CEF"/>
    <w:rsid w:val="0028712D"/>
    <w:rsid w:val="0029541A"/>
    <w:rsid w:val="002D5A08"/>
    <w:rsid w:val="002F7673"/>
    <w:rsid w:val="00303C0E"/>
    <w:rsid w:val="0031585E"/>
    <w:rsid w:val="00325BB7"/>
    <w:rsid w:val="00332D21"/>
    <w:rsid w:val="0034123E"/>
    <w:rsid w:val="003865E4"/>
    <w:rsid w:val="003A74E7"/>
    <w:rsid w:val="003B3F7D"/>
    <w:rsid w:val="003C258A"/>
    <w:rsid w:val="003E6FFD"/>
    <w:rsid w:val="003F683E"/>
    <w:rsid w:val="004118FC"/>
    <w:rsid w:val="00427317"/>
    <w:rsid w:val="0045163C"/>
    <w:rsid w:val="00467A0C"/>
    <w:rsid w:val="00473CE8"/>
    <w:rsid w:val="0048098B"/>
    <w:rsid w:val="004928E0"/>
    <w:rsid w:val="004945F2"/>
    <w:rsid w:val="004A34D7"/>
    <w:rsid w:val="004B62CC"/>
    <w:rsid w:val="004D315C"/>
    <w:rsid w:val="004F66E8"/>
    <w:rsid w:val="0050777F"/>
    <w:rsid w:val="005157C6"/>
    <w:rsid w:val="005214B3"/>
    <w:rsid w:val="00521882"/>
    <w:rsid w:val="005269F0"/>
    <w:rsid w:val="00540048"/>
    <w:rsid w:val="0055586E"/>
    <w:rsid w:val="0057230D"/>
    <w:rsid w:val="00576316"/>
    <w:rsid w:val="00585E5F"/>
    <w:rsid w:val="00595032"/>
    <w:rsid w:val="005A6DDC"/>
    <w:rsid w:val="005D7DF3"/>
    <w:rsid w:val="005E294E"/>
    <w:rsid w:val="00613BEA"/>
    <w:rsid w:val="006421D8"/>
    <w:rsid w:val="00652985"/>
    <w:rsid w:val="0066338E"/>
    <w:rsid w:val="00666F5F"/>
    <w:rsid w:val="00672393"/>
    <w:rsid w:val="00694DC0"/>
    <w:rsid w:val="00695228"/>
    <w:rsid w:val="006C0D09"/>
    <w:rsid w:val="006C1833"/>
    <w:rsid w:val="006C2A09"/>
    <w:rsid w:val="006C615A"/>
    <w:rsid w:val="006D1D5A"/>
    <w:rsid w:val="006F1593"/>
    <w:rsid w:val="006F2D24"/>
    <w:rsid w:val="007256FB"/>
    <w:rsid w:val="00731E3E"/>
    <w:rsid w:val="007345A9"/>
    <w:rsid w:val="007427F9"/>
    <w:rsid w:val="00744F21"/>
    <w:rsid w:val="007575FE"/>
    <w:rsid w:val="007705AE"/>
    <w:rsid w:val="00773D12"/>
    <w:rsid w:val="00796C83"/>
    <w:rsid w:val="007A0745"/>
    <w:rsid w:val="007A50B2"/>
    <w:rsid w:val="007B3AA8"/>
    <w:rsid w:val="007C1DEA"/>
    <w:rsid w:val="007D7724"/>
    <w:rsid w:val="007E6E30"/>
    <w:rsid w:val="007F156F"/>
    <w:rsid w:val="008230D3"/>
    <w:rsid w:val="00831781"/>
    <w:rsid w:val="0088297D"/>
    <w:rsid w:val="00882B6F"/>
    <w:rsid w:val="008B31E3"/>
    <w:rsid w:val="008C5045"/>
    <w:rsid w:val="008D44D0"/>
    <w:rsid w:val="008E1C5F"/>
    <w:rsid w:val="008F2080"/>
    <w:rsid w:val="008F63F0"/>
    <w:rsid w:val="00901AD8"/>
    <w:rsid w:val="00913F44"/>
    <w:rsid w:val="009165B4"/>
    <w:rsid w:val="00946470"/>
    <w:rsid w:val="00970F5C"/>
    <w:rsid w:val="00976817"/>
    <w:rsid w:val="009A1A1E"/>
    <w:rsid w:val="009A2A5E"/>
    <w:rsid w:val="009B0F75"/>
    <w:rsid w:val="00A07948"/>
    <w:rsid w:val="00A26286"/>
    <w:rsid w:val="00A3179F"/>
    <w:rsid w:val="00A56C25"/>
    <w:rsid w:val="00A6567D"/>
    <w:rsid w:val="00A93C4D"/>
    <w:rsid w:val="00AA39A3"/>
    <w:rsid w:val="00AA6F99"/>
    <w:rsid w:val="00AA7484"/>
    <w:rsid w:val="00AA79E1"/>
    <w:rsid w:val="00AB115B"/>
    <w:rsid w:val="00AC78DE"/>
    <w:rsid w:val="00AD6F23"/>
    <w:rsid w:val="00AE7544"/>
    <w:rsid w:val="00AF4788"/>
    <w:rsid w:val="00AF4DF4"/>
    <w:rsid w:val="00B008D2"/>
    <w:rsid w:val="00B15B8D"/>
    <w:rsid w:val="00B23620"/>
    <w:rsid w:val="00B253DD"/>
    <w:rsid w:val="00B3152B"/>
    <w:rsid w:val="00B47A1C"/>
    <w:rsid w:val="00B631D8"/>
    <w:rsid w:val="00B64673"/>
    <w:rsid w:val="00BA0395"/>
    <w:rsid w:val="00BA16E0"/>
    <w:rsid w:val="00BA22BD"/>
    <w:rsid w:val="00BB5936"/>
    <w:rsid w:val="00BB7010"/>
    <w:rsid w:val="00BC1D15"/>
    <w:rsid w:val="00BE4506"/>
    <w:rsid w:val="00BF7278"/>
    <w:rsid w:val="00C104B7"/>
    <w:rsid w:val="00C33B64"/>
    <w:rsid w:val="00C564D2"/>
    <w:rsid w:val="00C7269C"/>
    <w:rsid w:val="00C729C9"/>
    <w:rsid w:val="00CB7311"/>
    <w:rsid w:val="00CC1CD8"/>
    <w:rsid w:val="00CE2F90"/>
    <w:rsid w:val="00CF79CD"/>
    <w:rsid w:val="00D00018"/>
    <w:rsid w:val="00D04718"/>
    <w:rsid w:val="00D06295"/>
    <w:rsid w:val="00D330B3"/>
    <w:rsid w:val="00D53214"/>
    <w:rsid w:val="00D71D96"/>
    <w:rsid w:val="00D94DB2"/>
    <w:rsid w:val="00DD26AB"/>
    <w:rsid w:val="00DE1494"/>
    <w:rsid w:val="00DE414D"/>
    <w:rsid w:val="00DF2694"/>
    <w:rsid w:val="00E3130D"/>
    <w:rsid w:val="00E70154"/>
    <w:rsid w:val="00EA1F45"/>
    <w:rsid w:val="00F20A15"/>
    <w:rsid w:val="00F52B2D"/>
    <w:rsid w:val="00F7319C"/>
    <w:rsid w:val="00F76F57"/>
    <w:rsid w:val="00F86267"/>
    <w:rsid w:val="00F926AB"/>
    <w:rsid w:val="00F95718"/>
    <w:rsid w:val="00FA185E"/>
    <w:rsid w:val="00FB4F6A"/>
    <w:rsid w:val="00FE4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24"/>
  </w:style>
  <w:style w:type="paragraph" w:styleId="Heading1">
    <w:name w:val="heading 1"/>
    <w:basedOn w:val="Normal"/>
    <w:next w:val="Normal"/>
    <w:link w:val="Heading1Char"/>
    <w:uiPriority w:val="9"/>
    <w:qFormat/>
    <w:rsid w:val="007D772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718"/>
    <w:rPr>
      <w:color w:val="0563C1" w:themeColor="hyperlink"/>
      <w:u w:val="single"/>
    </w:rPr>
  </w:style>
  <w:style w:type="paragraph" w:styleId="ListParagraph">
    <w:name w:val="List Paragraph"/>
    <w:basedOn w:val="Normal"/>
    <w:uiPriority w:val="34"/>
    <w:qFormat/>
    <w:rsid w:val="00521882"/>
    <w:pPr>
      <w:ind w:left="720"/>
      <w:contextualSpacing/>
    </w:pPr>
  </w:style>
  <w:style w:type="paragraph" w:styleId="FootnoteText">
    <w:name w:val="footnote text"/>
    <w:basedOn w:val="Normal"/>
    <w:link w:val="FootnoteTextChar"/>
    <w:uiPriority w:val="99"/>
    <w:semiHidden/>
    <w:unhideWhenUsed/>
    <w:rsid w:val="009165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65B4"/>
    <w:rPr>
      <w:sz w:val="20"/>
      <w:szCs w:val="20"/>
    </w:rPr>
  </w:style>
  <w:style w:type="character" w:styleId="FootnoteReference">
    <w:name w:val="footnote reference"/>
    <w:basedOn w:val="DefaultParagraphFont"/>
    <w:uiPriority w:val="99"/>
    <w:semiHidden/>
    <w:unhideWhenUsed/>
    <w:rsid w:val="009165B4"/>
    <w:rPr>
      <w:vertAlign w:val="superscript"/>
    </w:rPr>
  </w:style>
  <w:style w:type="paragraph" w:styleId="NormalWeb">
    <w:name w:val="Normal (Web)"/>
    <w:basedOn w:val="Normal"/>
    <w:uiPriority w:val="99"/>
    <w:semiHidden/>
    <w:unhideWhenUsed/>
    <w:rsid w:val="007A0745"/>
    <w:pPr>
      <w:spacing w:before="100" w:beforeAutospacing="1" w:after="100" w:afterAutospacing="1"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3F683E"/>
    <w:pPr>
      <w:spacing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rsid w:val="003F683E"/>
    <w:rPr>
      <w:rFonts w:ascii="Calibri" w:eastAsia="Calibri" w:hAnsi="Calibri" w:cs="Times New Roman"/>
    </w:rPr>
  </w:style>
  <w:style w:type="paragraph" w:styleId="CommentText">
    <w:name w:val="annotation text"/>
    <w:basedOn w:val="Normal"/>
    <w:link w:val="CommentTextChar"/>
    <w:uiPriority w:val="99"/>
    <w:unhideWhenUsed/>
    <w:rsid w:val="005E294E"/>
    <w:rPr>
      <w:rFonts w:cs="Times New Roman"/>
      <w:sz w:val="20"/>
      <w:szCs w:val="20"/>
    </w:rPr>
  </w:style>
  <w:style w:type="character" w:customStyle="1" w:styleId="CommentTextChar">
    <w:name w:val="Comment Text Char"/>
    <w:basedOn w:val="DefaultParagraphFont"/>
    <w:link w:val="CommentText"/>
    <w:uiPriority w:val="99"/>
    <w:rsid w:val="005E294E"/>
    <w:rPr>
      <w:rFonts w:cs="Times New Roman"/>
      <w:sz w:val="20"/>
      <w:szCs w:val="20"/>
    </w:rPr>
  </w:style>
  <w:style w:type="character" w:styleId="FollowedHyperlink">
    <w:name w:val="FollowedHyperlink"/>
    <w:basedOn w:val="DefaultParagraphFont"/>
    <w:uiPriority w:val="99"/>
    <w:semiHidden/>
    <w:unhideWhenUsed/>
    <w:rsid w:val="00B47A1C"/>
    <w:rPr>
      <w:color w:val="954F72" w:themeColor="followedHyperlink"/>
      <w:u w:val="single"/>
    </w:rPr>
  </w:style>
  <w:style w:type="character" w:styleId="Emphasis">
    <w:name w:val="Emphasis"/>
    <w:basedOn w:val="DefaultParagraphFont"/>
    <w:uiPriority w:val="20"/>
    <w:qFormat/>
    <w:rsid w:val="006C615A"/>
    <w:rPr>
      <w:i/>
      <w:iCs/>
    </w:rPr>
  </w:style>
  <w:style w:type="character" w:customStyle="1" w:styleId="resultsublistitem">
    <w:name w:val="resultsublistitem"/>
    <w:basedOn w:val="DefaultParagraphFont"/>
    <w:rsid w:val="008F2080"/>
  </w:style>
  <w:style w:type="character" w:styleId="CommentReference">
    <w:name w:val="annotation reference"/>
    <w:uiPriority w:val="99"/>
    <w:semiHidden/>
    <w:unhideWhenUsed/>
    <w:rsid w:val="007A50B2"/>
    <w:rPr>
      <w:sz w:val="16"/>
      <w:szCs w:val="16"/>
    </w:rPr>
  </w:style>
  <w:style w:type="paragraph" w:styleId="BalloonText">
    <w:name w:val="Balloon Text"/>
    <w:basedOn w:val="Normal"/>
    <w:link w:val="BalloonTextChar"/>
    <w:uiPriority w:val="99"/>
    <w:semiHidden/>
    <w:unhideWhenUsed/>
    <w:rsid w:val="007A5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0B2"/>
    <w:rPr>
      <w:rFonts w:ascii="Tahoma" w:hAnsi="Tahoma" w:cs="Tahoma"/>
      <w:sz w:val="16"/>
      <w:szCs w:val="16"/>
    </w:rPr>
  </w:style>
  <w:style w:type="paragraph" w:styleId="Header">
    <w:name w:val="header"/>
    <w:basedOn w:val="Normal"/>
    <w:link w:val="HeaderChar"/>
    <w:uiPriority w:val="99"/>
    <w:unhideWhenUsed/>
    <w:rsid w:val="00DF2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694"/>
  </w:style>
  <w:style w:type="paragraph" w:styleId="Footer">
    <w:name w:val="footer"/>
    <w:basedOn w:val="Normal"/>
    <w:link w:val="FooterChar"/>
    <w:uiPriority w:val="99"/>
    <w:unhideWhenUsed/>
    <w:rsid w:val="00DF2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694"/>
  </w:style>
  <w:style w:type="character" w:styleId="HTMLCite">
    <w:name w:val="HTML Cite"/>
    <w:basedOn w:val="DefaultParagraphFont"/>
    <w:uiPriority w:val="99"/>
    <w:semiHidden/>
    <w:unhideWhenUsed/>
    <w:rsid w:val="00FE4F50"/>
    <w:rPr>
      <w:i/>
      <w:iCs/>
    </w:rPr>
  </w:style>
  <w:style w:type="character" w:customStyle="1" w:styleId="Heading1Char">
    <w:name w:val="Heading 1 Char"/>
    <w:basedOn w:val="DefaultParagraphFont"/>
    <w:link w:val="Heading1"/>
    <w:uiPriority w:val="9"/>
    <w:rsid w:val="007D7724"/>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24"/>
  </w:style>
  <w:style w:type="paragraph" w:styleId="Heading1">
    <w:name w:val="heading 1"/>
    <w:basedOn w:val="Normal"/>
    <w:next w:val="Normal"/>
    <w:link w:val="Heading1Char"/>
    <w:uiPriority w:val="9"/>
    <w:qFormat/>
    <w:rsid w:val="007D772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718"/>
    <w:rPr>
      <w:color w:val="0563C1" w:themeColor="hyperlink"/>
      <w:u w:val="single"/>
    </w:rPr>
  </w:style>
  <w:style w:type="paragraph" w:styleId="ListParagraph">
    <w:name w:val="List Paragraph"/>
    <w:basedOn w:val="Normal"/>
    <w:uiPriority w:val="34"/>
    <w:qFormat/>
    <w:rsid w:val="00521882"/>
    <w:pPr>
      <w:ind w:left="720"/>
      <w:contextualSpacing/>
    </w:pPr>
  </w:style>
  <w:style w:type="paragraph" w:styleId="FootnoteText">
    <w:name w:val="footnote text"/>
    <w:basedOn w:val="Normal"/>
    <w:link w:val="FootnoteTextChar"/>
    <w:uiPriority w:val="99"/>
    <w:semiHidden/>
    <w:unhideWhenUsed/>
    <w:rsid w:val="009165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65B4"/>
    <w:rPr>
      <w:sz w:val="20"/>
      <w:szCs w:val="20"/>
    </w:rPr>
  </w:style>
  <w:style w:type="character" w:styleId="FootnoteReference">
    <w:name w:val="footnote reference"/>
    <w:basedOn w:val="DefaultParagraphFont"/>
    <w:uiPriority w:val="99"/>
    <w:semiHidden/>
    <w:unhideWhenUsed/>
    <w:rsid w:val="009165B4"/>
    <w:rPr>
      <w:vertAlign w:val="superscript"/>
    </w:rPr>
  </w:style>
  <w:style w:type="paragraph" w:styleId="NormalWeb">
    <w:name w:val="Normal (Web)"/>
    <w:basedOn w:val="Normal"/>
    <w:uiPriority w:val="99"/>
    <w:semiHidden/>
    <w:unhideWhenUsed/>
    <w:rsid w:val="007A0745"/>
    <w:pPr>
      <w:spacing w:before="100" w:beforeAutospacing="1" w:after="100" w:afterAutospacing="1"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3F683E"/>
    <w:pPr>
      <w:spacing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rsid w:val="003F683E"/>
    <w:rPr>
      <w:rFonts w:ascii="Calibri" w:eastAsia="Calibri" w:hAnsi="Calibri" w:cs="Times New Roman"/>
    </w:rPr>
  </w:style>
  <w:style w:type="paragraph" w:styleId="CommentText">
    <w:name w:val="annotation text"/>
    <w:basedOn w:val="Normal"/>
    <w:link w:val="CommentTextChar"/>
    <w:uiPriority w:val="99"/>
    <w:unhideWhenUsed/>
    <w:rsid w:val="005E294E"/>
    <w:rPr>
      <w:rFonts w:cs="Times New Roman"/>
      <w:sz w:val="20"/>
      <w:szCs w:val="20"/>
    </w:rPr>
  </w:style>
  <w:style w:type="character" w:customStyle="1" w:styleId="CommentTextChar">
    <w:name w:val="Comment Text Char"/>
    <w:basedOn w:val="DefaultParagraphFont"/>
    <w:link w:val="CommentText"/>
    <w:uiPriority w:val="99"/>
    <w:rsid w:val="005E294E"/>
    <w:rPr>
      <w:rFonts w:cs="Times New Roman"/>
      <w:sz w:val="20"/>
      <w:szCs w:val="20"/>
    </w:rPr>
  </w:style>
  <w:style w:type="character" w:styleId="FollowedHyperlink">
    <w:name w:val="FollowedHyperlink"/>
    <w:basedOn w:val="DefaultParagraphFont"/>
    <w:uiPriority w:val="99"/>
    <w:semiHidden/>
    <w:unhideWhenUsed/>
    <w:rsid w:val="00B47A1C"/>
    <w:rPr>
      <w:color w:val="954F72" w:themeColor="followedHyperlink"/>
      <w:u w:val="single"/>
    </w:rPr>
  </w:style>
  <w:style w:type="character" w:styleId="Emphasis">
    <w:name w:val="Emphasis"/>
    <w:basedOn w:val="DefaultParagraphFont"/>
    <w:uiPriority w:val="20"/>
    <w:qFormat/>
    <w:rsid w:val="006C615A"/>
    <w:rPr>
      <w:i/>
      <w:iCs/>
    </w:rPr>
  </w:style>
  <w:style w:type="character" w:customStyle="1" w:styleId="resultsublistitem">
    <w:name w:val="resultsublistitem"/>
    <w:basedOn w:val="DefaultParagraphFont"/>
    <w:rsid w:val="008F2080"/>
  </w:style>
  <w:style w:type="character" w:styleId="CommentReference">
    <w:name w:val="annotation reference"/>
    <w:uiPriority w:val="99"/>
    <w:semiHidden/>
    <w:unhideWhenUsed/>
    <w:rsid w:val="007A50B2"/>
    <w:rPr>
      <w:sz w:val="16"/>
      <w:szCs w:val="16"/>
    </w:rPr>
  </w:style>
  <w:style w:type="paragraph" w:styleId="BalloonText">
    <w:name w:val="Balloon Text"/>
    <w:basedOn w:val="Normal"/>
    <w:link w:val="BalloonTextChar"/>
    <w:uiPriority w:val="99"/>
    <w:semiHidden/>
    <w:unhideWhenUsed/>
    <w:rsid w:val="007A5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0B2"/>
    <w:rPr>
      <w:rFonts w:ascii="Tahoma" w:hAnsi="Tahoma" w:cs="Tahoma"/>
      <w:sz w:val="16"/>
      <w:szCs w:val="16"/>
    </w:rPr>
  </w:style>
  <w:style w:type="paragraph" w:styleId="Header">
    <w:name w:val="header"/>
    <w:basedOn w:val="Normal"/>
    <w:link w:val="HeaderChar"/>
    <w:uiPriority w:val="99"/>
    <w:unhideWhenUsed/>
    <w:rsid w:val="00DF2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694"/>
  </w:style>
  <w:style w:type="paragraph" w:styleId="Footer">
    <w:name w:val="footer"/>
    <w:basedOn w:val="Normal"/>
    <w:link w:val="FooterChar"/>
    <w:uiPriority w:val="99"/>
    <w:unhideWhenUsed/>
    <w:rsid w:val="00DF2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694"/>
  </w:style>
  <w:style w:type="character" w:styleId="HTMLCite">
    <w:name w:val="HTML Cite"/>
    <w:basedOn w:val="DefaultParagraphFont"/>
    <w:uiPriority w:val="99"/>
    <w:semiHidden/>
    <w:unhideWhenUsed/>
    <w:rsid w:val="00FE4F50"/>
    <w:rPr>
      <w:i/>
      <w:iCs/>
    </w:rPr>
  </w:style>
  <w:style w:type="character" w:customStyle="1" w:styleId="Heading1Char">
    <w:name w:val="Heading 1 Char"/>
    <w:basedOn w:val="DefaultParagraphFont"/>
    <w:link w:val="Heading1"/>
    <w:uiPriority w:val="9"/>
    <w:rsid w:val="007D7724"/>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104">
      <w:bodyDiv w:val="1"/>
      <w:marLeft w:val="0"/>
      <w:marRight w:val="0"/>
      <w:marTop w:val="0"/>
      <w:marBottom w:val="0"/>
      <w:divBdr>
        <w:top w:val="none" w:sz="0" w:space="0" w:color="auto"/>
        <w:left w:val="none" w:sz="0" w:space="0" w:color="auto"/>
        <w:bottom w:val="none" w:sz="0" w:space="0" w:color="auto"/>
        <w:right w:val="none" w:sz="0" w:space="0" w:color="auto"/>
      </w:divBdr>
      <w:divsChild>
        <w:div w:id="677586613">
          <w:marLeft w:val="0"/>
          <w:marRight w:val="0"/>
          <w:marTop w:val="0"/>
          <w:marBottom w:val="0"/>
          <w:divBdr>
            <w:top w:val="none" w:sz="0" w:space="0" w:color="auto"/>
            <w:left w:val="none" w:sz="0" w:space="0" w:color="auto"/>
            <w:bottom w:val="none" w:sz="0" w:space="0" w:color="auto"/>
            <w:right w:val="none" w:sz="0" w:space="0" w:color="auto"/>
          </w:divBdr>
        </w:div>
        <w:div w:id="1978879492">
          <w:marLeft w:val="0"/>
          <w:marRight w:val="0"/>
          <w:marTop w:val="0"/>
          <w:marBottom w:val="0"/>
          <w:divBdr>
            <w:top w:val="none" w:sz="0" w:space="0" w:color="auto"/>
            <w:left w:val="none" w:sz="0" w:space="0" w:color="auto"/>
            <w:bottom w:val="none" w:sz="0" w:space="0" w:color="auto"/>
            <w:right w:val="none" w:sz="0" w:space="0" w:color="auto"/>
          </w:divBdr>
        </w:div>
        <w:div w:id="348026672">
          <w:marLeft w:val="0"/>
          <w:marRight w:val="0"/>
          <w:marTop w:val="0"/>
          <w:marBottom w:val="0"/>
          <w:divBdr>
            <w:top w:val="none" w:sz="0" w:space="0" w:color="auto"/>
            <w:left w:val="none" w:sz="0" w:space="0" w:color="auto"/>
            <w:bottom w:val="none" w:sz="0" w:space="0" w:color="auto"/>
            <w:right w:val="none" w:sz="0" w:space="0" w:color="auto"/>
          </w:divBdr>
        </w:div>
        <w:div w:id="530610368">
          <w:marLeft w:val="0"/>
          <w:marRight w:val="0"/>
          <w:marTop w:val="0"/>
          <w:marBottom w:val="0"/>
          <w:divBdr>
            <w:top w:val="none" w:sz="0" w:space="0" w:color="auto"/>
            <w:left w:val="none" w:sz="0" w:space="0" w:color="auto"/>
            <w:bottom w:val="none" w:sz="0" w:space="0" w:color="auto"/>
            <w:right w:val="none" w:sz="0" w:space="0" w:color="auto"/>
          </w:divBdr>
        </w:div>
      </w:divsChild>
    </w:div>
    <w:div w:id="77603684">
      <w:bodyDiv w:val="1"/>
      <w:marLeft w:val="0"/>
      <w:marRight w:val="0"/>
      <w:marTop w:val="0"/>
      <w:marBottom w:val="0"/>
      <w:divBdr>
        <w:top w:val="none" w:sz="0" w:space="0" w:color="auto"/>
        <w:left w:val="none" w:sz="0" w:space="0" w:color="auto"/>
        <w:bottom w:val="none" w:sz="0" w:space="0" w:color="auto"/>
        <w:right w:val="none" w:sz="0" w:space="0" w:color="auto"/>
      </w:divBdr>
    </w:div>
    <w:div w:id="78872055">
      <w:bodyDiv w:val="1"/>
      <w:marLeft w:val="0"/>
      <w:marRight w:val="0"/>
      <w:marTop w:val="0"/>
      <w:marBottom w:val="0"/>
      <w:divBdr>
        <w:top w:val="none" w:sz="0" w:space="0" w:color="auto"/>
        <w:left w:val="none" w:sz="0" w:space="0" w:color="auto"/>
        <w:bottom w:val="none" w:sz="0" w:space="0" w:color="auto"/>
        <w:right w:val="none" w:sz="0" w:space="0" w:color="auto"/>
      </w:divBdr>
      <w:divsChild>
        <w:div w:id="290938350">
          <w:marLeft w:val="1166"/>
          <w:marRight w:val="0"/>
          <w:marTop w:val="115"/>
          <w:marBottom w:val="0"/>
          <w:divBdr>
            <w:top w:val="none" w:sz="0" w:space="0" w:color="auto"/>
            <w:left w:val="none" w:sz="0" w:space="0" w:color="auto"/>
            <w:bottom w:val="none" w:sz="0" w:space="0" w:color="auto"/>
            <w:right w:val="none" w:sz="0" w:space="0" w:color="auto"/>
          </w:divBdr>
        </w:div>
      </w:divsChild>
    </w:div>
    <w:div w:id="207183900">
      <w:bodyDiv w:val="1"/>
      <w:marLeft w:val="0"/>
      <w:marRight w:val="0"/>
      <w:marTop w:val="0"/>
      <w:marBottom w:val="0"/>
      <w:divBdr>
        <w:top w:val="none" w:sz="0" w:space="0" w:color="auto"/>
        <w:left w:val="none" w:sz="0" w:space="0" w:color="auto"/>
        <w:bottom w:val="none" w:sz="0" w:space="0" w:color="auto"/>
        <w:right w:val="none" w:sz="0" w:space="0" w:color="auto"/>
      </w:divBdr>
    </w:div>
    <w:div w:id="456606940">
      <w:bodyDiv w:val="1"/>
      <w:marLeft w:val="0"/>
      <w:marRight w:val="0"/>
      <w:marTop w:val="0"/>
      <w:marBottom w:val="0"/>
      <w:divBdr>
        <w:top w:val="none" w:sz="0" w:space="0" w:color="auto"/>
        <w:left w:val="none" w:sz="0" w:space="0" w:color="auto"/>
        <w:bottom w:val="none" w:sz="0" w:space="0" w:color="auto"/>
        <w:right w:val="none" w:sz="0" w:space="0" w:color="auto"/>
      </w:divBdr>
      <w:divsChild>
        <w:div w:id="1306472776">
          <w:marLeft w:val="547"/>
          <w:marRight w:val="0"/>
          <w:marTop w:val="134"/>
          <w:marBottom w:val="0"/>
          <w:divBdr>
            <w:top w:val="none" w:sz="0" w:space="0" w:color="auto"/>
            <w:left w:val="none" w:sz="0" w:space="0" w:color="auto"/>
            <w:bottom w:val="none" w:sz="0" w:space="0" w:color="auto"/>
            <w:right w:val="none" w:sz="0" w:space="0" w:color="auto"/>
          </w:divBdr>
        </w:div>
      </w:divsChild>
    </w:div>
    <w:div w:id="537013635">
      <w:bodyDiv w:val="1"/>
      <w:marLeft w:val="0"/>
      <w:marRight w:val="0"/>
      <w:marTop w:val="0"/>
      <w:marBottom w:val="0"/>
      <w:divBdr>
        <w:top w:val="none" w:sz="0" w:space="0" w:color="auto"/>
        <w:left w:val="none" w:sz="0" w:space="0" w:color="auto"/>
        <w:bottom w:val="none" w:sz="0" w:space="0" w:color="auto"/>
        <w:right w:val="none" w:sz="0" w:space="0" w:color="auto"/>
      </w:divBdr>
    </w:div>
    <w:div w:id="575866089">
      <w:bodyDiv w:val="1"/>
      <w:marLeft w:val="0"/>
      <w:marRight w:val="0"/>
      <w:marTop w:val="0"/>
      <w:marBottom w:val="0"/>
      <w:divBdr>
        <w:top w:val="none" w:sz="0" w:space="0" w:color="auto"/>
        <w:left w:val="none" w:sz="0" w:space="0" w:color="auto"/>
        <w:bottom w:val="none" w:sz="0" w:space="0" w:color="auto"/>
        <w:right w:val="none" w:sz="0" w:space="0" w:color="auto"/>
      </w:divBdr>
      <w:divsChild>
        <w:div w:id="640887647">
          <w:marLeft w:val="547"/>
          <w:marRight w:val="0"/>
          <w:marTop w:val="154"/>
          <w:marBottom w:val="0"/>
          <w:divBdr>
            <w:top w:val="none" w:sz="0" w:space="0" w:color="auto"/>
            <w:left w:val="none" w:sz="0" w:space="0" w:color="auto"/>
            <w:bottom w:val="none" w:sz="0" w:space="0" w:color="auto"/>
            <w:right w:val="none" w:sz="0" w:space="0" w:color="auto"/>
          </w:divBdr>
        </w:div>
        <w:div w:id="1553956243">
          <w:marLeft w:val="547"/>
          <w:marRight w:val="0"/>
          <w:marTop w:val="154"/>
          <w:marBottom w:val="0"/>
          <w:divBdr>
            <w:top w:val="none" w:sz="0" w:space="0" w:color="auto"/>
            <w:left w:val="none" w:sz="0" w:space="0" w:color="auto"/>
            <w:bottom w:val="none" w:sz="0" w:space="0" w:color="auto"/>
            <w:right w:val="none" w:sz="0" w:space="0" w:color="auto"/>
          </w:divBdr>
        </w:div>
      </w:divsChild>
    </w:div>
    <w:div w:id="580213761">
      <w:bodyDiv w:val="1"/>
      <w:marLeft w:val="0"/>
      <w:marRight w:val="0"/>
      <w:marTop w:val="0"/>
      <w:marBottom w:val="0"/>
      <w:divBdr>
        <w:top w:val="none" w:sz="0" w:space="0" w:color="auto"/>
        <w:left w:val="none" w:sz="0" w:space="0" w:color="auto"/>
        <w:bottom w:val="none" w:sz="0" w:space="0" w:color="auto"/>
        <w:right w:val="none" w:sz="0" w:space="0" w:color="auto"/>
      </w:divBdr>
      <w:divsChild>
        <w:div w:id="2100326986">
          <w:marLeft w:val="0"/>
          <w:marRight w:val="0"/>
          <w:marTop w:val="0"/>
          <w:marBottom w:val="0"/>
          <w:divBdr>
            <w:top w:val="none" w:sz="0" w:space="0" w:color="auto"/>
            <w:left w:val="none" w:sz="0" w:space="0" w:color="auto"/>
            <w:bottom w:val="none" w:sz="0" w:space="0" w:color="auto"/>
            <w:right w:val="none" w:sz="0" w:space="0" w:color="auto"/>
          </w:divBdr>
        </w:div>
        <w:div w:id="1037900468">
          <w:marLeft w:val="0"/>
          <w:marRight w:val="0"/>
          <w:marTop w:val="0"/>
          <w:marBottom w:val="0"/>
          <w:divBdr>
            <w:top w:val="none" w:sz="0" w:space="0" w:color="auto"/>
            <w:left w:val="none" w:sz="0" w:space="0" w:color="auto"/>
            <w:bottom w:val="none" w:sz="0" w:space="0" w:color="auto"/>
            <w:right w:val="none" w:sz="0" w:space="0" w:color="auto"/>
          </w:divBdr>
        </w:div>
        <w:div w:id="160706247">
          <w:marLeft w:val="0"/>
          <w:marRight w:val="0"/>
          <w:marTop w:val="0"/>
          <w:marBottom w:val="0"/>
          <w:divBdr>
            <w:top w:val="none" w:sz="0" w:space="0" w:color="auto"/>
            <w:left w:val="none" w:sz="0" w:space="0" w:color="auto"/>
            <w:bottom w:val="none" w:sz="0" w:space="0" w:color="auto"/>
            <w:right w:val="none" w:sz="0" w:space="0" w:color="auto"/>
          </w:divBdr>
        </w:div>
        <w:div w:id="773591992">
          <w:marLeft w:val="0"/>
          <w:marRight w:val="0"/>
          <w:marTop w:val="0"/>
          <w:marBottom w:val="0"/>
          <w:divBdr>
            <w:top w:val="none" w:sz="0" w:space="0" w:color="auto"/>
            <w:left w:val="none" w:sz="0" w:space="0" w:color="auto"/>
            <w:bottom w:val="none" w:sz="0" w:space="0" w:color="auto"/>
            <w:right w:val="none" w:sz="0" w:space="0" w:color="auto"/>
          </w:divBdr>
        </w:div>
        <w:div w:id="287861046">
          <w:marLeft w:val="0"/>
          <w:marRight w:val="0"/>
          <w:marTop w:val="0"/>
          <w:marBottom w:val="0"/>
          <w:divBdr>
            <w:top w:val="none" w:sz="0" w:space="0" w:color="auto"/>
            <w:left w:val="none" w:sz="0" w:space="0" w:color="auto"/>
            <w:bottom w:val="none" w:sz="0" w:space="0" w:color="auto"/>
            <w:right w:val="none" w:sz="0" w:space="0" w:color="auto"/>
          </w:divBdr>
        </w:div>
        <w:div w:id="1765109669">
          <w:marLeft w:val="0"/>
          <w:marRight w:val="0"/>
          <w:marTop w:val="0"/>
          <w:marBottom w:val="0"/>
          <w:divBdr>
            <w:top w:val="none" w:sz="0" w:space="0" w:color="auto"/>
            <w:left w:val="none" w:sz="0" w:space="0" w:color="auto"/>
            <w:bottom w:val="none" w:sz="0" w:space="0" w:color="auto"/>
            <w:right w:val="none" w:sz="0" w:space="0" w:color="auto"/>
          </w:divBdr>
        </w:div>
        <w:div w:id="969631747">
          <w:marLeft w:val="0"/>
          <w:marRight w:val="0"/>
          <w:marTop w:val="0"/>
          <w:marBottom w:val="0"/>
          <w:divBdr>
            <w:top w:val="none" w:sz="0" w:space="0" w:color="auto"/>
            <w:left w:val="none" w:sz="0" w:space="0" w:color="auto"/>
            <w:bottom w:val="none" w:sz="0" w:space="0" w:color="auto"/>
            <w:right w:val="none" w:sz="0" w:space="0" w:color="auto"/>
          </w:divBdr>
        </w:div>
        <w:div w:id="1694770405">
          <w:marLeft w:val="0"/>
          <w:marRight w:val="0"/>
          <w:marTop w:val="0"/>
          <w:marBottom w:val="0"/>
          <w:divBdr>
            <w:top w:val="none" w:sz="0" w:space="0" w:color="auto"/>
            <w:left w:val="none" w:sz="0" w:space="0" w:color="auto"/>
            <w:bottom w:val="none" w:sz="0" w:space="0" w:color="auto"/>
            <w:right w:val="none" w:sz="0" w:space="0" w:color="auto"/>
          </w:divBdr>
        </w:div>
        <w:div w:id="33501653">
          <w:marLeft w:val="0"/>
          <w:marRight w:val="0"/>
          <w:marTop w:val="0"/>
          <w:marBottom w:val="0"/>
          <w:divBdr>
            <w:top w:val="none" w:sz="0" w:space="0" w:color="auto"/>
            <w:left w:val="none" w:sz="0" w:space="0" w:color="auto"/>
            <w:bottom w:val="none" w:sz="0" w:space="0" w:color="auto"/>
            <w:right w:val="none" w:sz="0" w:space="0" w:color="auto"/>
          </w:divBdr>
        </w:div>
        <w:div w:id="1479834017">
          <w:marLeft w:val="0"/>
          <w:marRight w:val="0"/>
          <w:marTop w:val="0"/>
          <w:marBottom w:val="0"/>
          <w:divBdr>
            <w:top w:val="none" w:sz="0" w:space="0" w:color="auto"/>
            <w:left w:val="none" w:sz="0" w:space="0" w:color="auto"/>
            <w:bottom w:val="none" w:sz="0" w:space="0" w:color="auto"/>
            <w:right w:val="none" w:sz="0" w:space="0" w:color="auto"/>
          </w:divBdr>
        </w:div>
        <w:div w:id="1242788381">
          <w:marLeft w:val="0"/>
          <w:marRight w:val="0"/>
          <w:marTop w:val="0"/>
          <w:marBottom w:val="0"/>
          <w:divBdr>
            <w:top w:val="none" w:sz="0" w:space="0" w:color="auto"/>
            <w:left w:val="none" w:sz="0" w:space="0" w:color="auto"/>
            <w:bottom w:val="none" w:sz="0" w:space="0" w:color="auto"/>
            <w:right w:val="none" w:sz="0" w:space="0" w:color="auto"/>
          </w:divBdr>
        </w:div>
        <w:div w:id="2062243823">
          <w:marLeft w:val="0"/>
          <w:marRight w:val="0"/>
          <w:marTop w:val="0"/>
          <w:marBottom w:val="0"/>
          <w:divBdr>
            <w:top w:val="none" w:sz="0" w:space="0" w:color="auto"/>
            <w:left w:val="none" w:sz="0" w:space="0" w:color="auto"/>
            <w:bottom w:val="none" w:sz="0" w:space="0" w:color="auto"/>
            <w:right w:val="none" w:sz="0" w:space="0" w:color="auto"/>
          </w:divBdr>
        </w:div>
        <w:div w:id="225721006">
          <w:marLeft w:val="0"/>
          <w:marRight w:val="0"/>
          <w:marTop w:val="0"/>
          <w:marBottom w:val="0"/>
          <w:divBdr>
            <w:top w:val="none" w:sz="0" w:space="0" w:color="auto"/>
            <w:left w:val="none" w:sz="0" w:space="0" w:color="auto"/>
            <w:bottom w:val="none" w:sz="0" w:space="0" w:color="auto"/>
            <w:right w:val="none" w:sz="0" w:space="0" w:color="auto"/>
          </w:divBdr>
        </w:div>
        <w:div w:id="971792829">
          <w:marLeft w:val="0"/>
          <w:marRight w:val="0"/>
          <w:marTop w:val="0"/>
          <w:marBottom w:val="0"/>
          <w:divBdr>
            <w:top w:val="none" w:sz="0" w:space="0" w:color="auto"/>
            <w:left w:val="none" w:sz="0" w:space="0" w:color="auto"/>
            <w:bottom w:val="none" w:sz="0" w:space="0" w:color="auto"/>
            <w:right w:val="none" w:sz="0" w:space="0" w:color="auto"/>
          </w:divBdr>
        </w:div>
        <w:div w:id="919827136">
          <w:marLeft w:val="0"/>
          <w:marRight w:val="0"/>
          <w:marTop w:val="0"/>
          <w:marBottom w:val="0"/>
          <w:divBdr>
            <w:top w:val="none" w:sz="0" w:space="0" w:color="auto"/>
            <w:left w:val="none" w:sz="0" w:space="0" w:color="auto"/>
            <w:bottom w:val="none" w:sz="0" w:space="0" w:color="auto"/>
            <w:right w:val="none" w:sz="0" w:space="0" w:color="auto"/>
          </w:divBdr>
        </w:div>
        <w:div w:id="1631084637">
          <w:marLeft w:val="0"/>
          <w:marRight w:val="0"/>
          <w:marTop w:val="0"/>
          <w:marBottom w:val="0"/>
          <w:divBdr>
            <w:top w:val="none" w:sz="0" w:space="0" w:color="auto"/>
            <w:left w:val="none" w:sz="0" w:space="0" w:color="auto"/>
            <w:bottom w:val="none" w:sz="0" w:space="0" w:color="auto"/>
            <w:right w:val="none" w:sz="0" w:space="0" w:color="auto"/>
          </w:divBdr>
        </w:div>
        <w:div w:id="1636518874">
          <w:marLeft w:val="0"/>
          <w:marRight w:val="0"/>
          <w:marTop w:val="0"/>
          <w:marBottom w:val="0"/>
          <w:divBdr>
            <w:top w:val="none" w:sz="0" w:space="0" w:color="auto"/>
            <w:left w:val="none" w:sz="0" w:space="0" w:color="auto"/>
            <w:bottom w:val="none" w:sz="0" w:space="0" w:color="auto"/>
            <w:right w:val="none" w:sz="0" w:space="0" w:color="auto"/>
          </w:divBdr>
        </w:div>
        <w:div w:id="2056734242">
          <w:marLeft w:val="0"/>
          <w:marRight w:val="0"/>
          <w:marTop w:val="0"/>
          <w:marBottom w:val="0"/>
          <w:divBdr>
            <w:top w:val="none" w:sz="0" w:space="0" w:color="auto"/>
            <w:left w:val="none" w:sz="0" w:space="0" w:color="auto"/>
            <w:bottom w:val="none" w:sz="0" w:space="0" w:color="auto"/>
            <w:right w:val="none" w:sz="0" w:space="0" w:color="auto"/>
          </w:divBdr>
        </w:div>
        <w:div w:id="382407362">
          <w:marLeft w:val="0"/>
          <w:marRight w:val="0"/>
          <w:marTop w:val="0"/>
          <w:marBottom w:val="0"/>
          <w:divBdr>
            <w:top w:val="none" w:sz="0" w:space="0" w:color="auto"/>
            <w:left w:val="none" w:sz="0" w:space="0" w:color="auto"/>
            <w:bottom w:val="none" w:sz="0" w:space="0" w:color="auto"/>
            <w:right w:val="none" w:sz="0" w:space="0" w:color="auto"/>
          </w:divBdr>
        </w:div>
        <w:div w:id="634262588">
          <w:marLeft w:val="0"/>
          <w:marRight w:val="0"/>
          <w:marTop w:val="0"/>
          <w:marBottom w:val="0"/>
          <w:divBdr>
            <w:top w:val="none" w:sz="0" w:space="0" w:color="auto"/>
            <w:left w:val="none" w:sz="0" w:space="0" w:color="auto"/>
            <w:bottom w:val="none" w:sz="0" w:space="0" w:color="auto"/>
            <w:right w:val="none" w:sz="0" w:space="0" w:color="auto"/>
          </w:divBdr>
        </w:div>
        <w:div w:id="1617785805">
          <w:marLeft w:val="0"/>
          <w:marRight w:val="0"/>
          <w:marTop w:val="0"/>
          <w:marBottom w:val="0"/>
          <w:divBdr>
            <w:top w:val="none" w:sz="0" w:space="0" w:color="auto"/>
            <w:left w:val="none" w:sz="0" w:space="0" w:color="auto"/>
            <w:bottom w:val="none" w:sz="0" w:space="0" w:color="auto"/>
            <w:right w:val="none" w:sz="0" w:space="0" w:color="auto"/>
          </w:divBdr>
        </w:div>
        <w:div w:id="618490795">
          <w:marLeft w:val="0"/>
          <w:marRight w:val="0"/>
          <w:marTop w:val="0"/>
          <w:marBottom w:val="0"/>
          <w:divBdr>
            <w:top w:val="none" w:sz="0" w:space="0" w:color="auto"/>
            <w:left w:val="none" w:sz="0" w:space="0" w:color="auto"/>
            <w:bottom w:val="none" w:sz="0" w:space="0" w:color="auto"/>
            <w:right w:val="none" w:sz="0" w:space="0" w:color="auto"/>
          </w:divBdr>
        </w:div>
        <w:div w:id="785852664">
          <w:marLeft w:val="0"/>
          <w:marRight w:val="0"/>
          <w:marTop w:val="0"/>
          <w:marBottom w:val="0"/>
          <w:divBdr>
            <w:top w:val="none" w:sz="0" w:space="0" w:color="auto"/>
            <w:left w:val="none" w:sz="0" w:space="0" w:color="auto"/>
            <w:bottom w:val="none" w:sz="0" w:space="0" w:color="auto"/>
            <w:right w:val="none" w:sz="0" w:space="0" w:color="auto"/>
          </w:divBdr>
        </w:div>
        <w:div w:id="1336303126">
          <w:marLeft w:val="0"/>
          <w:marRight w:val="0"/>
          <w:marTop w:val="0"/>
          <w:marBottom w:val="0"/>
          <w:divBdr>
            <w:top w:val="none" w:sz="0" w:space="0" w:color="auto"/>
            <w:left w:val="none" w:sz="0" w:space="0" w:color="auto"/>
            <w:bottom w:val="none" w:sz="0" w:space="0" w:color="auto"/>
            <w:right w:val="none" w:sz="0" w:space="0" w:color="auto"/>
          </w:divBdr>
        </w:div>
        <w:div w:id="204296404">
          <w:marLeft w:val="0"/>
          <w:marRight w:val="0"/>
          <w:marTop w:val="0"/>
          <w:marBottom w:val="0"/>
          <w:divBdr>
            <w:top w:val="none" w:sz="0" w:space="0" w:color="auto"/>
            <w:left w:val="none" w:sz="0" w:space="0" w:color="auto"/>
            <w:bottom w:val="none" w:sz="0" w:space="0" w:color="auto"/>
            <w:right w:val="none" w:sz="0" w:space="0" w:color="auto"/>
          </w:divBdr>
        </w:div>
        <w:div w:id="1992557390">
          <w:marLeft w:val="0"/>
          <w:marRight w:val="0"/>
          <w:marTop w:val="0"/>
          <w:marBottom w:val="0"/>
          <w:divBdr>
            <w:top w:val="none" w:sz="0" w:space="0" w:color="auto"/>
            <w:left w:val="none" w:sz="0" w:space="0" w:color="auto"/>
            <w:bottom w:val="none" w:sz="0" w:space="0" w:color="auto"/>
            <w:right w:val="none" w:sz="0" w:space="0" w:color="auto"/>
          </w:divBdr>
        </w:div>
        <w:div w:id="1630698371">
          <w:marLeft w:val="0"/>
          <w:marRight w:val="0"/>
          <w:marTop w:val="0"/>
          <w:marBottom w:val="0"/>
          <w:divBdr>
            <w:top w:val="none" w:sz="0" w:space="0" w:color="auto"/>
            <w:left w:val="none" w:sz="0" w:space="0" w:color="auto"/>
            <w:bottom w:val="none" w:sz="0" w:space="0" w:color="auto"/>
            <w:right w:val="none" w:sz="0" w:space="0" w:color="auto"/>
          </w:divBdr>
        </w:div>
        <w:div w:id="2039701565">
          <w:marLeft w:val="0"/>
          <w:marRight w:val="0"/>
          <w:marTop w:val="0"/>
          <w:marBottom w:val="0"/>
          <w:divBdr>
            <w:top w:val="none" w:sz="0" w:space="0" w:color="auto"/>
            <w:left w:val="none" w:sz="0" w:space="0" w:color="auto"/>
            <w:bottom w:val="none" w:sz="0" w:space="0" w:color="auto"/>
            <w:right w:val="none" w:sz="0" w:space="0" w:color="auto"/>
          </w:divBdr>
        </w:div>
      </w:divsChild>
    </w:div>
    <w:div w:id="877165065">
      <w:bodyDiv w:val="1"/>
      <w:marLeft w:val="0"/>
      <w:marRight w:val="0"/>
      <w:marTop w:val="0"/>
      <w:marBottom w:val="0"/>
      <w:divBdr>
        <w:top w:val="none" w:sz="0" w:space="0" w:color="auto"/>
        <w:left w:val="none" w:sz="0" w:space="0" w:color="auto"/>
        <w:bottom w:val="none" w:sz="0" w:space="0" w:color="auto"/>
        <w:right w:val="none" w:sz="0" w:space="0" w:color="auto"/>
      </w:divBdr>
    </w:div>
    <w:div w:id="1153370907">
      <w:bodyDiv w:val="1"/>
      <w:marLeft w:val="0"/>
      <w:marRight w:val="0"/>
      <w:marTop w:val="0"/>
      <w:marBottom w:val="0"/>
      <w:divBdr>
        <w:top w:val="none" w:sz="0" w:space="0" w:color="auto"/>
        <w:left w:val="none" w:sz="0" w:space="0" w:color="auto"/>
        <w:bottom w:val="none" w:sz="0" w:space="0" w:color="auto"/>
        <w:right w:val="none" w:sz="0" w:space="0" w:color="auto"/>
      </w:divBdr>
      <w:divsChild>
        <w:div w:id="241642619">
          <w:marLeft w:val="0"/>
          <w:marRight w:val="0"/>
          <w:marTop w:val="0"/>
          <w:marBottom w:val="0"/>
          <w:divBdr>
            <w:top w:val="none" w:sz="0" w:space="0" w:color="auto"/>
            <w:left w:val="none" w:sz="0" w:space="0" w:color="auto"/>
            <w:bottom w:val="none" w:sz="0" w:space="0" w:color="auto"/>
            <w:right w:val="none" w:sz="0" w:space="0" w:color="auto"/>
          </w:divBdr>
        </w:div>
        <w:div w:id="15277673">
          <w:marLeft w:val="0"/>
          <w:marRight w:val="0"/>
          <w:marTop w:val="0"/>
          <w:marBottom w:val="0"/>
          <w:divBdr>
            <w:top w:val="none" w:sz="0" w:space="0" w:color="auto"/>
            <w:left w:val="none" w:sz="0" w:space="0" w:color="auto"/>
            <w:bottom w:val="none" w:sz="0" w:space="0" w:color="auto"/>
            <w:right w:val="none" w:sz="0" w:space="0" w:color="auto"/>
          </w:divBdr>
        </w:div>
        <w:div w:id="1013847019">
          <w:marLeft w:val="0"/>
          <w:marRight w:val="0"/>
          <w:marTop w:val="0"/>
          <w:marBottom w:val="0"/>
          <w:divBdr>
            <w:top w:val="none" w:sz="0" w:space="0" w:color="auto"/>
            <w:left w:val="none" w:sz="0" w:space="0" w:color="auto"/>
            <w:bottom w:val="none" w:sz="0" w:space="0" w:color="auto"/>
            <w:right w:val="none" w:sz="0" w:space="0" w:color="auto"/>
          </w:divBdr>
        </w:div>
        <w:div w:id="562830841">
          <w:marLeft w:val="0"/>
          <w:marRight w:val="0"/>
          <w:marTop w:val="0"/>
          <w:marBottom w:val="0"/>
          <w:divBdr>
            <w:top w:val="none" w:sz="0" w:space="0" w:color="auto"/>
            <w:left w:val="none" w:sz="0" w:space="0" w:color="auto"/>
            <w:bottom w:val="none" w:sz="0" w:space="0" w:color="auto"/>
            <w:right w:val="none" w:sz="0" w:space="0" w:color="auto"/>
          </w:divBdr>
        </w:div>
        <w:div w:id="1487161127">
          <w:marLeft w:val="0"/>
          <w:marRight w:val="0"/>
          <w:marTop w:val="0"/>
          <w:marBottom w:val="0"/>
          <w:divBdr>
            <w:top w:val="none" w:sz="0" w:space="0" w:color="auto"/>
            <w:left w:val="none" w:sz="0" w:space="0" w:color="auto"/>
            <w:bottom w:val="none" w:sz="0" w:space="0" w:color="auto"/>
            <w:right w:val="none" w:sz="0" w:space="0" w:color="auto"/>
          </w:divBdr>
        </w:div>
        <w:div w:id="1060053838">
          <w:marLeft w:val="0"/>
          <w:marRight w:val="0"/>
          <w:marTop w:val="0"/>
          <w:marBottom w:val="0"/>
          <w:divBdr>
            <w:top w:val="none" w:sz="0" w:space="0" w:color="auto"/>
            <w:left w:val="none" w:sz="0" w:space="0" w:color="auto"/>
            <w:bottom w:val="none" w:sz="0" w:space="0" w:color="auto"/>
            <w:right w:val="none" w:sz="0" w:space="0" w:color="auto"/>
          </w:divBdr>
        </w:div>
        <w:div w:id="1858734883">
          <w:marLeft w:val="0"/>
          <w:marRight w:val="0"/>
          <w:marTop w:val="0"/>
          <w:marBottom w:val="0"/>
          <w:divBdr>
            <w:top w:val="none" w:sz="0" w:space="0" w:color="auto"/>
            <w:left w:val="none" w:sz="0" w:space="0" w:color="auto"/>
            <w:bottom w:val="none" w:sz="0" w:space="0" w:color="auto"/>
            <w:right w:val="none" w:sz="0" w:space="0" w:color="auto"/>
          </w:divBdr>
        </w:div>
        <w:div w:id="1286621184">
          <w:marLeft w:val="0"/>
          <w:marRight w:val="0"/>
          <w:marTop w:val="0"/>
          <w:marBottom w:val="0"/>
          <w:divBdr>
            <w:top w:val="none" w:sz="0" w:space="0" w:color="auto"/>
            <w:left w:val="none" w:sz="0" w:space="0" w:color="auto"/>
            <w:bottom w:val="none" w:sz="0" w:space="0" w:color="auto"/>
            <w:right w:val="none" w:sz="0" w:space="0" w:color="auto"/>
          </w:divBdr>
        </w:div>
        <w:div w:id="1083260283">
          <w:marLeft w:val="0"/>
          <w:marRight w:val="0"/>
          <w:marTop w:val="0"/>
          <w:marBottom w:val="0"/>
          <w:divBdr>
            <w:top w:val="none" w:sz="0" w:space="0" w:color="auto"/>
            <w:left w:val="none" w:sz="0" w:space="0" w:color="auto"/>
            <w:bottom w:val="none" w:sz="0" w:space="0" w:color="auto"/>
            <w:right w:val="none" w:sz="0" w:space="0" w:color="auto"/>
          </w:divBdr>
        </w:div>
        <w:div w:id="888035061">
          <w:marLeft w:val="0"/>
          <w:marRight w:val="0"/>
          <w:marTop w:val="0"/>
          <w:marBottom w:val="0"/>
          <w:divBdr>
            <w:top w:val="none" w:sz="0" w:space="0" w:color="auto"/>
            <w:left w:val="none" w:sz="0" w:space="0" w:color="auto"/>
            <w:bottom w:val="none" w:sz="0" w:space="0" w:color="auto"/>
            <w:right w:val="none" w:sz="0" w:space="0" w:color="auto"/>
          </w:divBdr>
        </w:div>
        <w:div w:id="146363090">
          <w:marLeft w:val="0"/>
          <w:marRight w:val="0"/>
          <w:marTop w:val="0"/>
          <w:marBottom w:val="0"/>
          <w:divBdr>
            <w:top w:val="none" w:sz="0" w:space="0" w:color="auto"/>
            <w:left w:val="none" w:sz="0" w:space="0" w:color="auto"/>
            <w:bottom w:val="none" w:sz="0" w:space="0" w:color="auto"/>
            <w:right w:val="none" w:sz="0" w:space="0" w:color="auto"/>
          </w:divBdr>
        </w:div>
        <w:div w:id="1753161828">
          <w:marLeft w:val="0"/>
          <w:marRight w:val="0"/>
          <w:marTop w:val="0"/>
          <w:marBottom w:val="0"/>
          <w:divBdr>
            <w:top w:val="none" w:sz="0" w:space="0" w:color="auto"/>
            <w:left w:val="none" w:sz="0" w:space="0" w:color="auto"/>
            <w:bottom w:val="none" w:sz="0" w:space="0" w:color="auto"/>
            <w:right w:val="none" w:sz="0" w:space="0" w:color="auto"/>
          </w:divBdr>
        </w:div>
        <w:div w:id="624430365">
          <w:marLeft w:val="0"/>
          <w:marRight w:val="0"/>
          <w:marTop w:val="0"/>
          <w:marBottom w:val="0"/>
          <w:divBdr>
            <w:top w:val="none" w:sz="0" w:space="0" w:color="auto"/>
            <w:left w:val="none" w:sz="0" w:space="0" w:color="auto"/>
            <w:bottom w:val="none" w:sz="0" w:space="0" w:color="auto"/>
            <w:right w:val="none" w:sz="0" w:space="0" w:color="auto"/>
          </w:divBdr>
        </w:div>
        <w:div w:id="730621314">
          <w:marLeft w:val="0"/>
          <w:marRight w:val="0"/>
          <w:marTop w:val="0"/>
          <w:marBottom w:val="0"/>
          <w:divBdr>
            <w:top w:val="none" w:sz="0" w:space="0" w:color="auto"/>
            <w:left w:val="none" w:sz="0" w:space="0" w:color="auto"/>
            <w:bottom w:val="none" w:sz="0" w:space="0" w:color="auto"/>
            <w:right w:val="none" w:sz="0" w:space="0" w:color="auto"/>
          </w:divBdr>
        </w:div>
        <w:div w:id="1704937150">
          <w:marLeft w:val="0"/>
          <w:marRight w:val="0"/>
          <w:marTop w:val="0"/>
          <w:marBottom w:val="0"/>
          <w:divBdr>
            <w:top w:val="none" w:sz="0" w:space="0" w:color="auto"/>
            <w:left w:val="none" w:sz="0" w:space="0" w:color="auto"/>
            <w:bottom w:val="none" w:sz="0" w:space="0" w:color="auto"/>
            <w:right w:val="none" w:sz="0" w:space="0" w:color="auto"/>
          </w:divBdr>
        </w:div>
        <w:div w:id="247036308">
          <w:marLeft w:val="0"/>
          <w:marRight w:val="0"/>
          <w:marTop w:val="0"/>
          <w:marBottom w:val="0"/>
          <w:divBdr>
            <w:top w:val="none" w:sz="0" w:space="0" w:color="auto"/>
            <w:left w:val="none" w:sz="0" w:space="0" w:color="auto"/>
            <w:bottom w:val="none" w:sz="0" w:space="0" w:color="auto"/>
            <w:right w:val="none" w:sz="0" w:space="0" w:color="auto"/>
          </w:divBdr>
        </w:div>
        <w:div w:id="1616712771">
          <w:marLeft w:val="0"/>
          <w:marRight w:val="0"/>
          <w:marTop w:val="0"/>
          <w:marBottom w:val="0"/>
          <w:divBdr>
            <w:top w:val="none" w:sz="0" w:space="0" w:color="auto"/>
            <w:left w:val="none" w:sz="0" w:space="0" w:color="auto"/>
            <w:bottom w:val="none" w:sz="0" w:space="0" w:color="auto"/>
            <w:right w:val="none" w:sz="0" w:space="0" w:color="auto"/>
          </w:divBdr>
        </w:div>
        <w:div w:id="1476487170">
          <w:marLeft w:val="0"/>
          <w:marRight w:val="0"/>
          <w:marTop w:val="0"/>
          <w:marBottom w:val="0"/>
          <w:divBdr>
            <w:top w:val="none" w:sz="0" w:space="0" w:color="auto"/>
            <w:left w:val="none" w:sz="0" w:space="0" w:color="auto"/>
            <w:bottom w:val="none" w:sz="0" w:space="0" w:color="auto"/>
            <w:right w:val="none" w:sz="0" w:space="0" w:color="auto"/>
          </w:divBdr>
        </w:div>
      </w:divsChild>
    </w:div>
    <w:div w:id="1587885598">
      <w:bodyDiv w:val="1"/>
      <w:marLeft w:val="0"/>
      <w:marRight w:val="0"/>
      <w:marTop w:val="0"/>
      <w:marBottom w:val="0"/>
      <w:divBdr>
        <w:top w:val="none" w:sz="0" w:space="0" w:color="auto"/>
        <w:left w:val="none" w:sz="0" w:space="0" w:color="auto"/>
        <w:bottom w:val="none" w:sz="0" w:space="0" w:color="auto"/>
        <w:right w:val="none" w:sz="0" w:space="0" w:color="auto"/>
      </w:divBdr>
    </w:div>
    <w:div w:id="1681737469">
      <w:bodyDiv w:val="1"/>
      <w:marLeft w:val="0"/>
      <w:marRight w:val="0"/>
      <w:marTop w:val="0"/>
      <w:marBottom w:val="0"/>
      <w:divBdr>
        <w:top w:val="none" w:sz="0" w:space="0" w:color="auto"/>
        <w:left w:val="none" w:sz="0" w:space="0" w:color="auto"/>
        <w:bottom w:val="none" w:sz="0" w:space="0" w:color="auto"/>
        <w:right w:val="none" w:sz="0" w:space="0" w:color="auto"/>
      </w:divBdr>
    </w:div>
    <w:div w:id="1906524040">
      <w:bodyDiv w:val="1"/>
      <w:marLeft w:val="0"/>
      <w:marRight w:val="0"/>
      <w:marTop w:val="0"/>
      <w:marBottom w:val="0"/>
      <w:divBdr>
        <w:top w:val="none" w:sz="0" w:space="0" w:color="auto"/>
        <w:left w:val="none" w:sz="0" w:space="0" w:color="auto"/>
        <w:bottom w:val="none" w:sz="0" w:space="0" w:color="auto"/>
        <w:right w:val="none" w:sz="0" w:space="0" w:color="auto"/>
      </w:divBdr>
      <w:divsChild>
        <w:div w:id="1806775156">
          <w:marLeft w:val="1166"/>
          <w:marRight w:val="0"/>
          <w:marTop w:val="134"/>
          <w:marBottom w:val="0"/>
          <w:divBdr>
            <w:top w:val="none" w:sz="0" w:space="0" w:color="auto"/>
            <w:left w:val="none" w:sz="0" w:space="0" w:color="auto"/>
            <w:bottom w:val="none" w:sz="0" w:space="0" w:color="auto"/>
            <w:right w:val="none" w:sz="0" w:space="0" w:color="auto"/>
          </w:divBdr>
        </w:div>
      </w:divsChild>
    </w:div>
    <w:div w:id="1968200587">
      <w:bodyDiv w:val="1"/>
      <w:marLeft w:val="0"/>
      <w:marRight w:val="0"/>
      <w:marTop w:val="0"/>
      <w:marBottom w:val="0"/>
      <w:divBdr>
        <w:top w:val="none" w:sz="0" w:space="0" w:color="auto"/>
        <w:left w:val="none" w:sz="0" w:space="0" w:color="auto"/>
        <w:bottom w:val="none" w:sz="0" w:space="0" w:color="auto"/>
        <w:right w:val="none" w:sz="0" w:space="0" w:color="auto"/>
      </w:divBdr>
      <w:divsChild>
        <w:div w:id="336227225">
          <w:marLeft w:val="547"/>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a.gov/louisiana-tech.htm" TargetMode="External"/><Relationship Id="rId18" Type="http://schemas.openxmlformats.org/officeDocument/2006/relationships/hyperlink" Target="http://www.dwt.com/Federal-Court-Holds-in-ADA-Suit-That-Netflix-Web-Streaming-Can-Be-Place-of-Public-Accommodation-06-27-2012" TargetMode="External"/><Relationship Id="rId26" Type="http://schemas.openxmlformats.org/officeDocument/2006/relationships/hyperlink" Target="http://www.callawyer.com/clstory.cfm?pubdt=201303&amp;eid=927411&amp;evid=1" TargetMode="External"/><Relationship Id="rId39" Type="http://schemas.openxmlformats.org/officeDocument/2006/relationships/hyperlink" Target="http://www.supremecourt.gov/opinions/12pdf/11-345_l5gm.pdf" TargetMode="External"/><Relationship Id="rId21" Type="http://schemas.openxmlformats.org/officeDocument/2006/relationships/hyperlink" Target="http://instituteforpublicrepresentation.org/wp-content/uploads/2012/12/CNN-Appellate-Brief.pdf" TargetMode="External"/><Relationship Id="rId34" Type="http://schemas.openxmlformats.org/officeDocument/2006/relationships/hyperlink" Target="http://www.ca11.uscourts.gov/opinions/ops/201112013.pdf" TargetMode="External"/><Relationship Id="rId42" Type="http://schemas.openxmlformats.org/officeDocument/2006/relationships/hyperlink" Target="http://www.scotusblog.com/2013/06/court-rules-for-employers-in-two-employment-discrimination-cases/"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redf.org/captioning/" TargetMode="External"/><Relationship Id="rId29" Type="http://schemas.openxmlformats.org/officeDocument/2006/relationships/hyperlink" Target="http://www.higheredmorning.com/student-fails-exam-four-times-sues-for-mo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ed.gov/about/offices/list/ocr/docs/investigations/11116002-b.pdf" TargetMode="External"/><Relationship Id="rId24" Type="http://schemas.openxmlformats.org/officeDocument/2006/relationships/hyperlink" Target="http://journalstar.com/news/state-and-regional/nebraska/judge-limits-creighton-s-arguments-in-deaf-student-s-lawsuit/article_143b9e43-2bba-56d7-b51c-c56874f9153c.html" TargetMode="External"/><Relationship Id="rId32" Type="http://schemas.openxmlformats.org/officeDocument/2006/relationships/hyperlink" Target="http://www.ada.gov/q&amp;a_lesley_university.htm" TargetMode="External"/><Relationship Id="rId37" Type="http://schemas.openxmlformats.org/officeDocument/2006/relationships/hyperlink" Target="http://scholar.google.com/scholar_case?case=5521900363358881022&amp;hl=en&amp;as_sdt=2&amp;as_vis=1&amp;oi=scholarr" TargetMode="External"/><Relationship Id="rId40" Type="http://schemas.openxmlformats.org/officeDocument/2006/relationships/hyperlink" Target="http://www.scotusblog.com/case-files/cases/university-of-texas-southwestern-medical-center-v-nassar/"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dralegal.org/sites/dralegal.org/files/casefiles/settlement-ucb.pdf" TargetMode="External"/><Relationship Id="rId23" Type="http://schemas.openxmlformats.org/officeDocument/2006/relationships/hyperlink" Target="http://media.ca8.uscourts.gov/opndir/13/01/113336P.pdf" TargetMode="External"/><Relationship Id="rId28" Type="http://schemas.openxmlformats.org/officeDocument/2006/relationships/hyperlink" Target="http://www.higheredmorning.com/if-at-first-student-wants-to-keep-taking-exam" TargetMode="External"/><Relationship Id="rId36" Type="http://schemas.openxmlformats.org/officeDocument/2006/relationships/hyperlink" Target="http://www.ca9.uscourts.gov/datastore/opinions/2012/10/17/10-35551.pdf" TargetMode="External"/><Relationship Id="rId10" Type="http://schemas.openxmlformats.org/officeDocument/2006/relationships/hyperlink" Target="http://www2.ed.gov/about/offices/list/ocr/docs/investigations/11116002-a.doc" TargetMode="External"/><Relationship Id="rId19" Type="http://schemas.openxmlformats.org/officeDocument/2006/relationships/hyperlink" Target="http://instituteforpublicrepresentation.org/2012/12/06/ipr-files-amicus-brief-in-cnn-com-closed-captioning-case/" TargetMode="External"/><Relationship Id="rId31" Type="http://schemas.openxmlformats.org/officeDocument/2006/relationships/hyperlink" Target="http://www.ada.gov/lesley_university_sa.htm" TargetMode="External"/><Relationship Id="rId44" Type="http://schemas.openxmlformats.org/officeDocument/2006/relationships/hyperlink" Target="http://www.scotusblog.com/2013/06/court-rules-for-employers-in-two-employment-discrimination-cases/" TargetMode="External"/><Relationship Id="rId4" Type="http://schemas.microsoft.com/office/2007/relationships/stylesWithEffects" Target="stylesWithEffects.xml"/><Relationship Id="rId9" Type="http://schemas.openxmlformats.org/officeDocument/2006/relationships/hyperlink" Target="http://www.ahead.org/uploads/News%20and%20Notes/2013-06-04%20Amicus%20for%20AHEAD%2C%20et%20al%20%28filed%29.pdf" TargetMode="External"/><Relationship Id="rId14" Type="http://schemas.openxmlformats.org/officeDocument/2006/relationships/hyperlink" Target="http://www.dralegal.org/sites/dralegal.org/files/casefiles/factsheet_ucb.pdf" TargetMode="External"/><Relationship Id="rId22" Type="http://schemas.openxmlformats.org/officeDocument/2006/relationships/hyperlink" Target="http://scholar.google.com/scholar_" TargetMode="External"/><Relationship Id="rId27" Type="http://schemas.openxmlformats.org/officeDocument/2006/relationships/hyperlink" Target="http://www.justice.gov/crt/about/app/briefs/lsac2.pdf" TargetMode="External"/><Relationship Id="rId30" Type="http://schemas.openxmlformats.org/officeDocument/2006/relationships/hyperlink" Target="http://www.nacua.org/documents/Stebbins_v_UArkansas.pdf" TargetMode="External"/><Relationship Id="rId35" Type="http://schemas.openxmlformats.org/officeDocument/2006/relationships/hyperlink" Target="http://www.justice.gov/crt/about/app/briefs/argenyibrief.pdf" TargetMode="External"/><Relationship Id="rId43" Type="http://schemas.openxmlformats.org/officeDocument/2006/relationships/hyperlink" Target="http://www.supremecourt.gov/opinions/12pdf/11-556_11o2.pdf"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justice.gov/opa/pr/2013/July/13-crt-831.html" TargetMode="External"/><Relationship Id="rId17" Type="http://schemas.openxmlformats.org/officeDocument/2006/relationships/hyperlink" Target="http://dredf.org/captioning/netflix-consent-decree-10-10-12.pdf" TargetMode="External"/><Relationship Id="rId25" Type="http://schemas.openxmlformats.org/officeDocument/2006/relationships/hyperlink" Target="http://www.ca9.uscourts.gov/datastore/opinions/2012/07/25/10-55792.pdf" TargetMode="External"/><Relationship Id="rId33" Type="http://schemas.openxmlformats.org/officeDocument/2006/relationships/hyperlink" Target="http://www2.ed.gov/about/offices/list/ocr/docs/pregnancy.pdf" TargetMode="External"/><Relationship Id="rId38" Type="http://schemas.openxmlformats.org/officeDocument/2006/relationships/hyperlink" Target="http://scholar.google.com/scholar_case?case=%2010597121334101747761&amp;hl=en&amp;as_sdt=2&amp;as_vis=1&amp;oi=scholarr" TargetMode="External"/><Relationship Id="rId46" Type="http://schemas.openxmlformats.org/officeDocument/2006/relationships/fontTable" Target="fontTable.xml"/><Relationship Id="rId20" Type="http://schemas.openxmlformats.org/officeDocument/2006/relationships/hyperlink" Target="http://instituteforpublicrepresentation.org/wp-content/uploads/2012/12/GLAD-Appellate-Brief.pdf" TargetMode="External"/><Relationship Id="rId41" Type="http://schemas.openxmlformats.org/officeDocument/2006/relationships/hyperlink" Target="http://www2.bloomberglaw.com/public/desktop%20/document/University_of_Texas_Southwestern_Medical_Center_v_Nassar_No_1248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AF15E-1746-437B-AF15-1D358FD36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13</Pages>
  <Words>4334</Words>
  <Characters>24710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Simon</dc:creator>
  <cp:lastModifiedBy>Jepsen,Cynthia K.</cp:lastModifiedBy>
  <cp:revision>33</cp:revision>
  <cp:lastPrinted>2013-07-12T12:40:00Z</cp:lastPrinted>
  <dcterms:created xsi:type="dcterms:W3CDTF">2013-08-26T19:16:00Z</dcterms:created>
  <dcterms:modified xsi:type="dcterms:W3CDTF">2013-12-19T18:14:00Z</dcterms:modified>
</cp:coreProperties>
</file>