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293A67" w:rsidRPr="00465EB0" w14:paraId="5F2976C2" w14:textId="77777777" w:rsidTr="00A75765">
        <w:tc>
          <w:tcPr>
            <w:tcW w:w="1885" w:type="dxa"/>
            <w:vMerge w:val="restart"/>
            <w:vAlign w:val="center"/>
          </w:tcPr>
          <w:p w14:paraId="17FF8DC8" w14:textId="77777777" w:rsidR="00293A67" w:rsidRPr="002E0175" w:rsidRDefault="00293A67" w:rsidP="00A75765">
            <w:pPr>
              <w:jc w:val="center"/>
              <w:rPr>
                <w:rFonts w:cstheme="minorHAnsi"/>
                <w:sz w:val="20"/>
              </w:rPr>
            </w:pPr>
            <w:r w:rsidRPr="002E0175">
              <w:rPr>
                <w:rFonts w:cstheme="minorHAnsi"/>
                <w:noProof/>
              </w:rPr>
              <w:drawing>
                <wp:inline distT="0" distB="0" distL="0" distR="0" wp14:anchorId="3305A55C" wp14:editId="7AA57F81">
                  <wp:extent cx="914400" cy="72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olor-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727622"/>
                          </a:xfrm>
                          <a:prstGeom prst="rect">
                            <a:avLst/>
                          </a:prstGeom>
                        </pic:spPr>
                      </pic:pic>
                    </a:graphicData>
                  </a:graphic>
                </wp:inline>
              </w:drawing>
            </w:r>
          </w:p>
        </w:tc>
        <w:tc>
          <w:tcPr>
            <w:tcW w:w="8905" w:type="dxa"/>
            <w:tcBorders>
              <w:bottom w:val="single" w:sz="4" w:space="0" w:color="auto"/>
            </w:tcBorders>
            <w:vAlign w:val="center"/>
          </w:tcPr>
          <w:p w14:paraId="6974EFE2" w14:textId="77777777" w:rsidR="00377A1C" w:rsidRDefault="00377A1C" w:rsidP="00377A1C">
            <w:pPr>
              <w:jc w:val="right"/>
              <w:rPr>
                <w:rFonts w:ascii="Calibri" w:hAnsi="Calibri" w:cs="Calibri"/>
                <w:b/>
                <w:sz w:val="24"/>
              </w:rPr>
            </w:pPr>
            <w:r>
              <w:rPr>
                <w:rFonts w:ascii="Calibri" w:hAnsi="Calibri" w:cs="Calibri"/>
                <w:b/>
                <w:sz w:val="24"/>
              </w:rPr>
              <w:t xml:space="preserve">CLM ID: </w:t>
            </w:r>
            <w:r>
              <w:rPr>
                <w:rFonts w:ascii="Calibri" w:hAnsi="Calibri" w:cs="Calibri"/>
                <w:b/>
                <w:bCs/>
                <w:spacing w:val="-6"/>
                <w:w w:val="95"/>
                <w:u w:val="single"/>
              </w:rPr>
              <w:fldChar w:fldCharType="begin">
                <w:ffData>
                  <w:name w:val=""/>
                  <w:enabled/>
                  <w:calcOnExit w:val="0"/>
                  <w:textInput/>
                </w:ffData>
              </w:fldChar>
            </w:r>
            <w:r>
              <w:rPr>
                <w:rFonts w:ascii="Calibri" w:hAnsi="Calibri" w:cs="Calibri"/>
                <w:b/>
                <w:bCs/>
                <w:spacing w:val="-6"/>
                <w:w w:val="95"/>
                <w:u w:val="single"/>
              </w:rPr>
              <w:instrText xml:space="preserve"> FORMTEXT </w:instrText>
            </w:r>
            <w:r>
              <w:rPr>
                <w:rFonts w:ascii="Calibri" w:hAnsi="Calibri" w:cs="Calibri"/>
                <w:b/>
                <w:bCs/>
                <w:spacing w:val="-6"/>
                <w:w w:val="95"/>
                <w:u w:val="single"/>
              </w:rPr>
            </w:r>
            <w:r>
              <w:rPr>
                <w:rFonts w:ascii="Calibri" w:hAnsi="Calibri" w:cs="Calibri"/>
                <w:b/>
                <w:bCs/>
                <w:spacing w:val="-6"/>
                <w:w w:val="95"/>
                <w:u w:val="single"/>
              </w:rPr>
              <w:fldChar w:fldCharType="separate"/>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noProof/>
                <w:spacing w:val="-6"/>
                <w:w w:val="95"/>
                <w:u w:val="single"/>
              </w:rPr>
              <w:t> </w:t>
            </w:r>
            <w:r>
              <w:rPr>
                <w:rFonts w:ascii="Calibri" w:hAnsi="Calibri" w:cs="Calibri"/>
                <w:b/>
                <w:bCs/>
                <w:spacing w:val="-6"/>
                <w:w w:val="95"/>
                <w:u w:val="single"/>
              </w:rPr>
              <w:fldChar w:fldCharType="end"/>
            </w:r>
          </w:p>
          <w:p w14:paraId="41EEFD56" w14:textId="77777777" w:rsidR="00293A67" w:rsidRPr="002E0175" w:rsidRDefault="00293A67" w:rsidP="00A75765">
            <w:pPr>
              <w:jc w:val="center"/>
              <w:rPr>
                <w:rFonts w:cstheme="minorHAnsi"/>
                <w:b/>
                <w:sz w:val="24"/>
              </w:rPr>
            </w:pPr>
            <w:r w:rsidRPr="002E0175">
              <w:rPr>
                <w:rFonts w:cstheme="minorHAnsi"/>
                <w:b/>
                <w:sz w:val="24"/>
              </w:rPr>
              <w:t>MARICOPA COUNTY COMMUNITY COLLEGE DISTRICT</w:t>
            </w:r>
          </w:p>
          <w:p w14:paraId="08799141" w14:textId="77777777" w:rsidR="00293A67" w:rsidRPr="00465EB0" w:rsidRDefault="00293A67" w:rsidP="00A75765">
            <w:pPr>
              <w:jc w:val="center"/>
              <w:rPr>
                <w:rFonts w:cstheme="minorHAnsi"/>
                <w:lang w:val="es-MX"/>
              </w:rPr>
            </w:pPr>
            <w:r w:rsidRPr="00465EB0">
              <w:rPr>
                <w:rFonts w:cstheme="minorHAnsi"/>
                <w:lang w:val="es-MX"/>
              </w:rPr>
              <w:t xml:space="preserve">2 4 1 1  W e s t  1 4 </w:t>
            </w:r>
            <w:r w:rsidRPr="00465EB0">
              <w:rPr>
                <w:rFonts w:cstheme="minorHAnsi"/>
                <w:vertAlign w:val="superscript"/>
                <w:lang w:val="es-MX"/>
              </w:rPr>
              <w:t xml:space="preserve">t h </w:t>
            </w:r>
            <w:r w:rsidRPr="00465EB0">
              <w:rPr>
                <w:rFonts w:cstheme="minorHAnsi"/>
                <w:lang w:val="es-MX"/>
              </w:rPr>
              <w:t xml:space="preserve"> S t r e e t ,  T e m p e ,  A Z  8 5 2 8 1 – 6 9 4 2</w:t>
            </w:r>
          </w:p>
          <w:p w14:paraId="3AC62941" w14:textId="77777777" w:rsidR="00293A67" w:rsidRPr="00465EB0" w:rsidRDefault="00293A67" w:rsidP="00A75765">
            <w:pPr>
              <w:rPr>
                <w:rFonts w:cstheme="minorHAnsi"/>
                <w:b/>
                <w:sz w:val="28"/>
                <w:lang w:val="es-MX"/>
              </w:rPr>
            </w:pPr>
          </w:p>
        </w:tc>
      </w:tr>
      <w:tr w:rsidR="00293A67" w:rsidRPr="002E0175" w14:paraId="242B7A75" w14:textId="77777777" w:rsidTr="00A75765">
        <w:tc>
          <w:tcPr>
            <w:tcW w:w="1885" w:type="dxa"/>
            <w:vMerge/>
          </w:tcPr>
          <w:p w14:paraId="54BDC9A4" w14:textId="77777777" w:rsidR="00293A67" w:rsidRPr="00465EB0" w:rsidRDefault="00293A67" w:rsidP="00A75765">
            <w:pPr>
              <w:rPr>
                <w:rFonts w:cstheme="minorHAnsi"/>
                <w:noProof/>
                <w:sz w:val="20"/>
                <w:lang w:val="es-MX"/>
              </w:rPr>
            </w:pPr>
          </w:p>
        </w:tc>
        <w:tc>
          <w:tcPr>
            <w:tcW w:w="8905" w:type="dxa"/>
            <w:tcBorders>
              <w:top w:val="single" w:sz="4" w:space="0" w:color="auto"/>
              <w:bottom w:val="single" w:sz="4" w:space="0" w:color="auto"/>
            </w:tcBorders>
            <w:vAlign w:val="center"/>
          </w:tcPr>
          <w:p w14:paraId="0FED7844" w14:textId="0FA6FAF1" w:rsidR="00293A67" w:rsidRPr="002E0175" w:rsidRDefault="00293A67" w:rsidP="00A75765">
            <w:pPr>
              <w:jc w:val="center"/>
              <w:rPr>
                <w:rFonts w:cstheme="minorHAnsi"/>
                <w:b/>
                <w:sz w:val="28"/>
              </w:rPr>
            </w:pPr>
            <w:r w:rsidRPr="002E0175">
              <w:rPr>
                <w:rFonts w:cstheme="minorHAnsi"/>
                <w:b/>
                <w:sz w:val="28"/>
              </w:rPr>
              <w:t>EXPERIENTIAL EDUCATION PARTNERSHIP AGREEMENT</w:t>
            </w:r>
          </w:p>
        </w:tc>
      </w:tr>
    </w:tbl>
    <w:p w14:paraId="01BFB06A" w14:textId="097E8827" w:rsidR="00293A67" w:rsidRPr="002E0175" w:rsidRDefault="00293A67">
      <w:pPr>
        <w:pStyle w:val="BodyText"/>
        <w:jc w:val="both"/>
        <w:rPr>
          <w:rFonts w:asciiTheme="minorHAnsi" w:hAnsiTheme="minorHAnsi" w:cstheme="minorHAnsi"/>
          <w:sz w:val="20"/>
        </w:rPr>
      </w:pPr>
    </w:p>
    <w:p w14:paraId="7EB29FBE" w14:textId="3CBC0F05" w:rsidR="00253CF1" w:rsidRPr="002E0175" w:rsidRDefault="00253CF1" w:rsidP="00F15D90">
      <w:pPr>
        <w:spacing w:after="100"/>
        <w:jc w:val="both"/>
        <w:rPr>
          <w:rFonts w:asciiTheme="minorHAnsi" w:hAnsiTheme="minorHAnsi" w:cstheme="minorHAnsi"/>
        </w:rPr>
      </w:pPr>
      <w:r w:rsidRPr="002E0175">
        <w:rPr>
          <w:rFonts w:asciiTheme="minorHAnsi" w:hAnsiTheme="minorHAnsi" w:cstheme="minorHAnsi"/>
        </w:rPr>
        <w:t xml:space="preserve">This </w:t>
      </w:r>
      <w:r w:rsidR="001623B9" w:rsidRPr="002E0175">
        <w:rPr>
          <w:rFonts w:asciiTheme="minorHAnsi" w:hAnsiTheme="minorHAnsi" w:cstheme="minorHAnsi"/>
        </w:rPr>
        <w:t xml:space="preserve">Experiential Education Partnership </w:t>
      </w:r>
      <w:r w:rsidRPr="002E0175">
        <w:rPr>
          <w:rFonts w:asciiTheme="minorHAnsi" w:hAnsiTheme="minorHAnsi" w:cstheme="minorHAnsi"/>
        </w:rPr>
        <w:t xml:space="preserve">Agreement (“Agreement”) is entered into by and between the </w:t>
      </w:r>
      <w:r w:rsidRPr="002E0175">
        <w:rPr>
          <w:rFonts w:asciiTheme="minorHAnsi" w:hAnsiTheme="minorHAnsi" w:cstheme="minorHAnsi"/>
          <w:bCs/>
        </w:rPr>
        <w:t>Maricopa County Community College District (“MCCCD”</w:t>
      </w:r>
      <w:r w:rsidRPr="002E0175">
        <w:rPr>
          <w:rFonts w:asciiTheme="minorHAnsi" w:hAnsiTheme="minorHAnsi" w:cstheme="minorHAnsi"/>
        </w:rPr>
        <w:t xml:space="preserve">), a political subdivision of the State of Arizona, and </w:t>
      </w:r>
      <w:r w:rsidR="00202823" w:rsidRPr="002E0175">
        <w:rPr>
          <w:rFonts w:asciiTheme="minorHAnsi" w:hAnsiTheme="minorHAnsi" w:cstheme="minorHAnsi"/>
          <w:b/>
          <w:caps/>
          <w:u w:val="single"/>
        </w:rPr>
        <w:fldChar w:fldCharType="begin">
          <w:ffData>
            <w:name w:val=""/>
            <w:enabled/>
            <w:calcOnExit w:val="0"/>
            <w:textInput>
              <w:default w:val="Legal Name of Education Partner"/>
            </w:textInput>
          </w:ffData>
        </w:fldChar>
      </w:r>
      <w:r w:rsidR="00202823" w:rsidRPr="002E0175">
        <w:rPr>
          <w:rFonts w:asciiTheme="minorHAnsi" w:hAnsiTheme="minorHAnsi" w:cstheme="minorHAnsi"/>
          <w:b/>
          <w:caps/>
          <w:u w:val="single"/>
        </w:rPr>
        <w:instrText xml:space="preserve"> FORMTEXT </w:instrText>
      </w:r>
      <w:r w:rsidR="00202823" w:rsidRPr="002E0175">
        <w:rPr>
          <w:rFonts w:asciiTheme="minorHAnsi" w:hAnsiTheme="minorHAnsi" w:cstheme="minorHAnsi"/>
          <w:b/>
          <w:caps/>
          <w:u w:val="single"/>
        </w:rPr>
      </w:r>
      <w:r w:rsidR="00202823" w:rsidRPr="002E0175">
        <w:rPr>
          <w:rFonts w:asciiTheme="minorHAnsi" w:hAnsiTheme="minorHAnsi" w:cstheme="minorHAnsi"/>
          <w:b/>
          <w:caps/>
          <w:u w:val="single"/>
        </w:rPr>
        <w:fldChar w:fldCharType="separate"/>
      </w:r>
      <w:r w:rsidR="00202823" w:rsidRPr="002E0175">
        <w:rPr>
          <w:rFonts w:asciiTheme="minorHAnsi" w:hAnsiTheme="minorHAnsi" w:cstheme="minorHAnsi"/>
          <w:b/>
          <w:caps/>
          <w:noProof/>
          <w:u w:val="single"/>
        </w:rPr>
        <w:t>Legal Name of Education Partner</w:t>
      </w:r>
      <w:r w:rsidR="00202823" w:rsidRPr="002E0175">
        <w:rPr>
          <w:rFonts w:asciiTheme="minorHAnsi" w:hAnsiTheme="minorHAnsi" w:cstheme="minorHAnsi"/>
          <w:b/>
          <w:caps/>
          <w:u w:val="single"/>
        </w:rPr>
        <w:fldChar w:fldCharType="end"/>
      </w:r>
      <w:r w:rsidR="00D6285B" w:rsidRPr="002E0175">
        <w:rPr>
          <w:rFonts w:asciiTheme="minorHAnsi" w:hAnsiTheme="minorHAnsi" w:cstheme="minorHAnsi"/>
        </w:rPr>
        <w:t xml:space="preserve"> (“</w:t>
      </w:r>
      <w:r w:rsidR="00F526C1" w:rsidRPr="002E0175">
        <w:rPr>
          <w:rFonts w:asciiTheme="minorHAnsi" w:hAnsiTheme="minorHAnsi" w:cstheme="minorHAnsi"/>
        </w:rPr>
        <w:t>Education Partner</w:t>
      </w:r>
      <w:r w:rsidR="00D6285B" w:rsidRPr="002E0175">
        <w:rPr>
          <w:rFonts w:asciiTheme="minorHAnsi" w:hAnsiTheme="minorHAnsi" w:cstheme="minorHAnsi"/>
        </w:rPr>
        <w:t>”</w:t>
      </w:r>
      <w:r w:rsidRPr="002E0175">
        <w:rPr>
          <w:rFonts w:asciiTheme="minorHAnsi" w:hAnsiTheme="minorHAnsi" w:cstheme="minorHAnsi"/>
        </w:rPr>
        <w:t>).</w:t>
      </w:r>
    </w:p>
    <w:p w14:paraId="1AF237ED" w14:textId="77777777" w:rsidR="00253CF1" w:rsidRPr="002E0175" w:rsidRDefault="00253CF1" w:rsidP="00F15D90">
      <w:pPr>
        <w:spacing w:after="100"/>
        <w:jc w:val="both"/>
        <w:rPr>
          <w:rFonts w:asciiTheme="minorHAnsi" w:hAnsiTheme="minorHAnsi" w:cstheme="minorHAnsi"/>
        </w:rPr>
      </w:pPr>
      <w:r w:rsidRPr="002E0175">
        <w:rPr>
          <w:rFonts w:asciiTheme="minorHAnsi" w:hAnsiTheme="minorHAnsi" w:cstheme="minorHAnsi"/>
        </w:rPr>
        <w:t>The Maricopa County Community College District is a public educational institution.  References to College (</w:t>
      </w:r>
      <w:r w:rsidR="00D6285B" w:rsidRPr="002E0175">
        <w:rPr>
          <w:rFonts w:asciiTheme="minorHAnsi" w:hAnsiTheme="minorHAnsi" w:cstheme="minorHAnsi"/>
        </w:rPr>
        <w:t>“</w:t>
      </w:r>
      <w:r w:rsidRPr="002E0175">
        <w:rPr>
          <w:rFonts w:asciiTheme="minorHAnsi" w:hAnsiTheme="minorHAnsi" w:cstheme="minorHAnsi"/>
        </w:rPr>
        <w:t>College</w:t>
      </w:r>
      <w:r w:rsidR="00D6285B" w:rsidRPr="002E0175">
        <w:rPr>
          <w:rFonts w:asciiTheme="minorHAnsi" w:hAnsiTheme="minorHAnsi" w:cstheme="minorHAnsi"/>
        </w:rPr>
        <w:t>”</w:t>
      </w:r>
      <w:r w:rsidRPr="002E0175">
        <w:rPr>
          <w:rFonts w:asciiTheme="minorHAnsi" w:hAnsiTheme="minorHAnsi" w:cstheme="minorHAnsi"/>
        </w:rPr>
        <w:t>) include all of the Colleges within the Maricopa County Community College District (</w:t>
      </w:r>
      <w:r w:rsidR="00D6285B" w:rsidRPr="002E0175">
        <w:rPr>
          <w:rFonts w:asciiTheme="minorHAnsi" w:hAnsiTheme="minorHAnsi" w:cstheme="minorHAnsi"/>
        </w:rPr>
        <w:t>“</w:t>
      </w:r>
      <w:r w:rsidRPr="002E0175">
        <w:rPr>
          <w:rFonts w:asciiTheme="minorHAnsi" w:hAnsiTheme="minorHAnsi" w:cstheme="minorHAnsi"/>
        </w:rPr>
        <w:t>MCCCD</w:t>
      </w:r>
      <w:r w:rsidR="00D6285B" w:rsidRPr="002E0175">
        <w:rPr>
          <w:rFonts w:asciiTheme="minorHAnsi" w:hAnsiTheme="minorHAnsi" w:cstheme="minorHAnsi"/>
        </w:rPr>
        <w:t>”</w:t>
      </w:r>
      <w:r w:rsidRPr="002E0175">
        <w:rPr>
          <w:rFonts w:asciiTheme="minorHAnsi" w:hAnsiTheme="minorHAnsi" w:cstheme="minorHAnsi"/>
        </w:rPr>
        <w:t>), its officers, officials, employees, volunteers, students, agents, and assigns.</w:t>
      </w:r>
    </w:p>
    <w:p w14:paraId="2B227A57" w14:textId="77777777" w:rsidR="00253CF1" w:rsidRPr="002E0175" w:rsidRDefault="00253CF1" w:rsidP="00F15D90">
      <w:pPr>
        <w:pStyle w:val="Heading4"/>
        <w:spacing w:after="100"/>
        <w:rPr>
          <w:rFonts w:asciiTheme="minorHAnsi" w:hAnsiTheme="minorHAnsi" w:cstheme="minorHAnsi"/>
          <w:u w:val="none"/>
        </w:rPr>
      </w:pPr>
      <w:r w:rsidRPr="002E0175">
        <w:rPr>
          <w:rFonts w:asciiTheme="minorHAnsi" w:hAnsiTheme="minorHAnsi" w:cstheme="minorHAnsi"/>
          <w:u w:val="none"/>
        </w:rPr>
        <w:t>BACKGROUND</w:t>
      </w:r>
    </w:p>
    <w:p w14:paraId="1E78C058" w14:textId="77777777" w:rsidR="00253CF1" w:rsidRPr="002E0175" w:rsidRDefault="00253CF1" w:rsidP="00F15D90">
      <w:pPr>
        <w:numPr>
          <w:ilvl w:val="0"/>
          <w:numId w:val="2"/>
        </w:numPr>
        <w:tabs>
          <w:tab w:val="clear" w:pos="360"/>
        </w:tabs>
        <w:spacing w:after="100"/>
        <w:ind w:left="720" w:hanging="720"/>
        <w:jc w:val="both"/>
        <w:rPr>
          <w:rFonts w:asciiTheme="minorHAnsi" w:hAnsiTheme="minorHAnsi" w:cstheme="minorHAnsi"/>
          <w:b/>
          <w:bCs/>
          <w:spacing w:val="-6"/>
        </w:rPr>
      </w:pPr>
      <w:r w:rsidRPr="002E0175">
        <w:rPr>
          <w:rFonts w:asciiTheme="minorHAnsi" w:hAnsiTheme="minorHAnsi" w:cstheme="minorHAnsi"/>
          <w:spacing w:val="-6"/>
        </w:rPr>
        <w:t>MCCCD wishes to provide its students (“Students”) with opportunities for all forms of learning or serving through off-campus experiences, including service learning, cooperative education, internships, externships, and volunteering (“Services”).</w:t>
      </w:r>
    </w:p>
    <w:p w14:paraId="1977BEF2" w14:textId="1A9F7F38" w:rsidR="00253CF1" w:rsidRPr="002E0175" w:rsidRDefault="00253CF1" w:rsidP="00F15D90">
      <w:pPr>
        <w:numPr>
          <w:ilvl w:val="0"/>
          <w:numId w:val="2"/>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rPr>
        <w:t xml:space="preserve">The </w:t>
      </w:r>
      <w:r w:rsidR="00F526C1" w:rsidRPr="002E0175">
        <w:rPr>
          <w:rFonts w:asciiTheme="minorHAnsi" w:hAnsiTheme="minorHAnsi" w:cstheme="minorHAnsi"/>
        </w:rPr>
        <w:t>Education Partner</w:t>
      </w:r>
      <w:r w:rsidRPr="002E0175">
        <w:rPr>
          <w:rFonts w:asciiTheme="minorHAnsi" w:hAnsiTheme="minorHAnsi" w:cstheme="minorHAnsi"/>
        </w:rPr>
        <w:t xml:space="preserve"> is willing and capable of providing a learning experience.</w:t>
      </w:r>
    </w:p>
    <w:p w14:paraId="5665869A" w14:textId="2BC08A57" w:rsidR="001623B9" w:rsidRPr="002E0175" w:rsidRDefault="00253CF1" w:rsidP="00F15D90">
      <w:pPr>
        <w:numPr>
          <w:ilvl w:val="0"/>
          <w:numId w:val="2"/>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rPr>
        <w:t xml:space="preserve">MCCCD shall not be considered a business associate of the </w:t>
      </w:r>
      <w:r w:rsidR="00F526C1" w:rsidRPr="002E0175">
        <w:rPr>
          <w:rFonts w:asciiTheme="minorHAnsi" w:hAnsiTheme="minorHAnsi" w:cstheme="minorHAnsi"/>
        </w:rPr>
        <w:t>Education Partner</w:t>
      </w:r>
      <w:r w:rsidRPr="002E0175">
        <w:rPr>
          <w:rFonts w:asciiTheme="minorHAnsi" w:hAnsiTheme="minorHAnsi" w:cstheme="minorHAnsi"/>
        </w:rPr>
        <w:t xml:space="preserve"> under the Health Insurance Portability and Accountability Act of 1996.</w:t>
      </w:r>
    </w:p>
    <w:p w14:paraId="758CC7A1" w14:textId="1487E47B" w:rsidR="001623B9" w:rsidRPr="002E0175" w:rsidRDefault="00253CF1" w:rsidP="00F15D90">
      <w:pPr>
        <w:pStyle w:val="Heading4"/>
        <w:spacing w:after="100"/>
        <w:rPr>
          <w:rFonts w:asciiTheme="minorHAnsi" w:hAnsiTheme="minorHAnsi" w:cstheme="minorHAnsi"/>
          <w:u w:val="none"/>
        </w:rPr>
      </w:pPr>
      <w:r w:rsidRPr="002E0175">
        <w:rPr>
          <w:rFonts w:asciiTheme="minorHAnsi" w:hAnsiTheme="minorHAnsi" w:cstheme="minorHAnsi"/>
          <w:u w:val="none"/>
        </w:rPr>
        <w:t>AGREEMENT</w:t>
      </w:r>
    </w:p>
    <w:p w14:paraId="7F8C4734" w14:textId="5217EC6B" w:rsidR="001623B9" w:rsidRPr="002E0175" w:rsidRDefault="00253CF1" w:rsidP="00F15D90">
      <w:pPr>
        <w:pStyle w:val="BodyText"/>
        <w:spacing w:after="100"/>
        <w:jc w:val="both"/>
        <w:rPr>
          <w:rFonts w:asciiTheme="minorHAnsi" w:hAnsiTheme="minorHAnsi" w:cstheme="minorHAnsi"/>
          <w:b/>
          <w:bCs/>
          <w:sz w:val="20"/>
        </w:rPr>
      </w:pPr>
      <w:r w:rsidRPr="002E0175">
        <w:rPr>
          <w:rFonts w:asciiTheme="minorHAnsi" w:hAnsiTheme="minorHAnsi" w:cstheme="minorHAnsi"/>
          <w:b/>
          <w:bCs/>
          <w:sz w:val="20"/>
        </w:rPr>
        <w:t xml:space="preserve">The MCCCD and the </w:t>
      </w:r>
      <w:r w:rsidR="00F526C1" w:rsidRPr="002E0175">
        <w:rPr>
          <w:rFonts w:asciiTheme="minorHAnsi" w:hAnsiTheme="minorHAnsi" w:cstheme="minorHAnsi"/>
          <w:b/>
          <w:bCs/>
          <w:sz w:val="20"/>
        </w:rPr>
        <w:t>Education Partner</w:t>
      </w:r>
      <w:r w:rsidRPr="002E0175">
        <w:rPr>
          <w:rFonts w:asciiTheme="minorHAnsi" w:hAnsiTheme="minorHAnsi" w:cstheme="minorHAnsi"/>
          <w:b/>
          <w:bCs/>
          <w:sz w:val="20"/>
        </w:rPr>
        <w:t xml:space="preserve"> agree as follows:</w:t>
      </w:r>
    </w:p>
    <w:p w14:paraId="75F5FABC" w14:textId="01C73748" w:rsidR="00253CF1" w:rsidRPr="002E0175" w:rsidRDefault="00253CF1" w:rsidP="00F15D90">
      <w:pPr>
        <w:numPr>
          <w:ilvl w:val="0"/>
          <w:numId w:val="1"/>
        </w:numPr>
        <w:tabs>
          <w:tab w:val="clear" w:pos="360"/>
        </w:tabs>
        <w:spacing w:after="100"/>
        <w:ind w:left="720" w:hanging="720"/>
        <w:jc w:val="both"/>
        <w:rPr>
          <w:rFonts w:asciiTheme="minorHAnsi" w:hAnsiTheme="minorHAnsi" w:cstheme="minorHAnsi"/>
          <w:b/>
          <w:bCs/>
          <w:spacing w:val="-6"/>
        </w:rPr>
      </w:pPr>
      <w:r w:rsidRPr="002E0175">
        <w:rPr>
          <w:rFonts w:asciiTheme="minorHAnsi" w:hAnsiTheme="minorHAnsi" w:cstheme="minorHAnsi"/>
          <w:b/>
          <w:bCs/>
          <w:spacing w:val="-6"/>
        </w:rPr>
        <w:t>Duration.</w:t>
      </w:r>
      <w:r w:rsidRPr="002E0175">
        <w:rPr>
          <w:rFonts w:asciiTheme="minorHAnsi" w:hAnsiTheme="minorHAnsi" w:cstheme="minorHAnsi"/>
          <w:spacing w:val="-6"/>
        </w:rPr>
        <w:t xml:space="preserve">  This Agreement shall commence on </w:t>
      </w:r>
      <w:r w:rsidR="00202823" w:rsidRPr="002E0175">
        <w:rPr>
          <w:rFonts w:asciiTheme="minorHAnsi" w:hAnsiTheme="minorHAnsi" w:cstheme="minorHAnsi"/>
          <w:b/>
          <w:bCs/>
          <w:spacing w:val="-6"/>
          <w:u w:val="single"/>
        </w:rPr>
        <w:fldChar w:fldCharType="begin">
          <w:ffData>
            <w:name w:val=""/>
            <w:enabled/>
            <w:calcOnExit w:val="0"/>
            <w:textInput>
              <w:default w:val="MM/DD/YYYY"/>
            </w:textInput>
          </w:ffData>
        </w:fldChar>
      </w:r>
      <w:r w:rsidR="00202823" w:rsidRPr="002E0175">
        <w:rPr>
          <w:rFonts w:asciiTheme="minorHAnsi" w:hAnsiTheme="minorHAnsi" w:cstheme="minorHAnsi"/>
          <w:b/>
          <w:bCs/>
          <w:spacing w:val="-6"/>
          <w:u w:val="single"/>
        </w:rPr>
        <w:instrText xml:space="preserve"> FORMTEXT </w:instrText>
      </w:r>
      <w:r w:rsidR="00202823" w:rsidRPr="002E0175">
        <w:rPr>
          <w:rFonts w:asciiTheme="minorHAnsi" w:hAnsiTheme="minorHAnsi" w:cstheme="minorHAnsi"/>
          <w:b/>
          <w:bCs/>
          <w:spacing w:val="-6"/>
          <w:u w:val="single"/>
        </w:rPr>
      </w:r>
      <w:r w:rsidR="00202823" w:rsidRPr="002E0175">
        <w:rPr>
          <w:rFonts w:asciiTheme="minorHAnsi" w:hAnsiTheme="minorHAnsi" w:cstheme="minorHAnsi"/>
          <w:b/>
          <w:bCs/>
          <w:spacing w:val="-6"/>
          <w:u w:val="single"/>
        </w:rPr>
        <w:fldChar w:fldCharType="separate"/>
      </w:r>
      <w:r w:rsidR="00202823" w:rsidRPr="002E0175">
        <w:rPr>
          <w:rFonts w:asciiTheme="minorHAnsi" w:hAnsiTheme="minorHAnsi" w:cstheme="minorHAnsi"/>
          <w:b/>
          <w:bCs/>
          <w:noProof/>
          <w:spacing w:val="-6"/>
          <w:u w:val="single"/>
        </w:rPr>
        <w:t>MM/DD/YYYY</w:t>
      </w:r>
      <w:r w:rsidR="00202823" w:rsidRPr="002E0175">
        <w:rPr>
          <w:rFonts w:asciiTheme="minorHAnsi" w:hAnsiTheme="minorHAnsi" w:cstheme="minorHAnsi"/>
          <w:b/>
          <w:bCs/>
          <w:spacing w:val="-6"/>
          <w:u w:val="single"/>
        </w:rPr>
        <w:fldChar w:fldCharType="end"/>
      </w:r>
      <w:r w:rsidRPr="002E0175">
        <w:rPr>
          <w:rFonts w:asciiTheme="minorHAnsi" w:hAnsiTheme="minorHAnsi" w:cstheme="minorHAnsi"/>
          <w:spacing w:val="-6"/>
        </w:rPr>
        <w:t xml:space="preserve"> and may be terminated by either party on written notice to either party.</w:t>
      </w:r>
    </w:p>
    <w:p w14:paraId="78A1064A" w14:textId="6C7C40CA" w:rsidR="00253CF1" w:rsidRPr="002E0175" w:rsidRDefault="00253CF1" w:rsidP="00F15D90">
      <w:pPr>
        <w:numPr>
          <w:ilvl w:val="0"/>
          <w:numId w:val="1"/>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b/>
          <w:bCs/>
        </w:rPr>
        <w:t>College Responsibilities.</w:t>
      </w:r>
      <w:r w:rsidRPr="002E0175">
        <w:rPr>
          <w:rFonts w:asciiTheme="minorHAnsi" w:hAnsiTheme="minorHAnsi" w:cstheme="minorHAnsi"/>
        </w:rPr>
        <w:t xml:space="preserve">  Each semester, College shall advise its Students of the nature of the Services that the </w:t>
      </w:r>
      <w:r w:rsidR="00F526C1" w:rsidRPr="002E0175">
        <w:rPr>
          <w:rFonts w:asciiTheme="minorHAnsi" w:hAnsiTheme="minorHAnsi" w:cstheme="minorHAnsi"/>
        </w:rPr>
        <w:t>Education Partner</w:t>
      </w:r>
      <w:r w:rsidRPr="002E0175">
        <w:rPr>
          <w:rFonts w:asciiTheme="minorHAnsi" w:hAnsiTheme="minorHAnsi" w:cstheme="minorHAnsi"/>
        </w:rPr>
        <w:t xml:space="preserve"> </w:t>
      </w:r>
      <w:r w:rsidR="00321794" w:rsidRPr="002E0175">
        <w:rPr>
          <w:rFonts w:asciiTheme="minorHAnsi" w:hAnsiTheme="minorHAnsi" w:cstheme="minorHAnsi"/>
        </w:rPr>
        <w:t xml:space="preserve">has available </w:t>
      </w:r>
      <w:r w:rsidRPr="002E0175">
        <w:rPr>
          <w:rFonts w:asciiTheme="minorHAnsi" w:hAnsiTheme="minorHAnsi" w:cstheme="minorHAnsi"/>
        </w:rPr>
        <w:t xml:space="preserve">according to information that the </w:t>
      </w:r>
      <w:r w:rsidR="00F526C1" w:rsidRPr="002E0175">
        <w:rPr>
          <w:rFonts w:asciiTheme="minorHAnsi" w:hAnsiTheme="minorHAnsi" w:cstheme="minorHAnsi"/>
        </w:rPr>
        <w:t>Education Partner</w:t>
      </w:r>
      <w:r w:rsidRPr="002E0175">
        <w:rPr>
          <w:rFonts w:asciiTheme="minorHAnsi" w:hAnsiTheme="minorHAnsi" w:cstheme="minorHAnsi"/>
        </w:rPr>
        <w:t xml:space="preserve"> provides.  The College may have access to the </w:t>
      </w:r>
      <w:r w:rsidR="00F526C1" w:rsidRPr="002E0175">
        <w:rPr>
          <w:rFonts w:asciiTheme="minorHAnsi" w:hAnsiTheme="minorHAnsi" w:cstheme="minorHAnsi"/>
        </w:rPr>
        <w:t>Education Partner</w:t>
      </w:r>
      <w:r w:rsidRPr="002E0175">
        <w:rPr>
          <w:rFonts w:asciiTheme="minorHAnsi" w:hAnsiTheme="minorHAnsi" w:cstheme="minorHAnsi"/>
        </w:rPr>
        <w:t xml:space="preserve"> to observe and evaluate the Students' delivery of the Services.</w:t>
      </w:r>
    </w:p>
    <w:p w14:paraId="547B4456" w14:textId="75CE86EE" w:rsidR="006C01D3" w:rsidRPr="002E0175" w:rsidRDefault="00F526C1" w:rsidP="00F15D90">
      <w:pPr>
        <w:numPr>
          <w:ilvl w:val="0"/>
          <w:numId w:val="1"/>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b/>
          <w:bCs/>
        </w:rPr>
        <w:t>Education Partner</w:t>
      </w:r>
      <w:r w:rsidR="00253CF1" w:rsidRPr="002E0175">
        <w:rPr>
          <w:rFonts w:asciiTheme="minorHAnsi" w:hAnsiTheme="minorHAnsi" w:cstheme="minorHAnsi"/>
          <w:b/>
          <w:bCs/>
        </w:rPr>
        <w:t xml:space="preserve"> Responsibilities.</w:t>
      </w:r>
      <w:r w:rsidR="00253CF1" w:rsidRPr="002E0175">
        <w:rPr>
          <w:rFonts w:asciiTheme="minorHAnsi" w:hAnsiTheme="minorHAnsi" w:cstheme="minorHAnsi"/>
        </w:rPr>
        <w:t xml:space="preserve">  </w:t>
      </w:r>
    </w:p>
    <w:p w14:paraId="17F97009" w14:textId="277B7FA0" w:rsidR="006C01D3" w:rsidRPr="002E0175" w:rsidRDefault="00253CF1" w:rsidP="00F15D90">
      <w:pPr>
        <w:numPr>
          <w:ilvl w:val="1"/>
          <w:numId w:val="1"/>
        </w:numPr>
        <w:tabs>
          <w:tab w:val="clear" w:pos="792"/>
        </w:tabs>
        <w:spacing w:after="100"/>
        <w:ind w:left="1440" w:hanging="706"/>
        <w:jc w:val="both"/>
        <w:rPr>
          <w:rFonts w:asciiTheme="minorHAnsi" w:hAnsiTheme="minorHAnsi" w:cstheme="minorHAnsi"/>
          <w:b/>
          <w:bCs/>
          <w:spacing w:val="-6"/>
        </w:rPr>
      </w:pPr>
      <w:r w:rsidRPr="002E0175">
        <w:rPr>
          <w:rFonts w:asciiTheme="minorHAnsi" w:hAnsiTheme="minorHAnsi" w:cstheme="minorHAnsi"/>
          <w:spacing w:val="-6"/>
        </w:rPr>
        <w:t xml:space="preserve">The </w:t>
      </w:r>
      <w:r w:rsidR="00F526C1" w:rsidRPr="002E0175">
        <w:rPr>
          <w:rFonts w:asciiTheme="minorHAnsi" w:hAnsiTheme="minorHAnsi" w:cstheme="minorHAnsi"/>
          <w:spacing w:val="-6"/>
        </w:rPr>
        <w:t>Education Partner</w:t>
      </w:r>
      <w:r w:rsidRPr="002E0175">
        <w:rPr>
          <w:rFonts w:asciiTheme="minorHAnsi" w:hAnsiTheme="minorHAnsi" w:cstheme="minorHAnsi"/>
          <w:spacing w:val="-6"/>
        </w:rPr>
        <w:t xml:space="preserve"> shall provide the Students with safe working conditions within which to provide the Services.  The </w:t>
      </w:r>
      <w:r w:rsidR="00F526C1" w:rsidRPr="002E0175">
        <w:rPr>
          <w:rFonts w:asciiTheme="minorHAnsi" w:hAnsiTheme="minorHAnsi" w:cstheme="minorHAnsi"/>
          <w:spacing w:val="-6"/>
        </w:rPr>
        <w:t>Education Partner</w:t>
      </w:r>
      <w:r w:rsidRPr="002E0175">
        <w:rPr>
          <w:rFonts w:asciiTheme="minorHAnsi" w:hAnsiTheme="minorHAnsi" w:cstheme="minorHAnsi"/>
          <w:spacing w:val="-6"/>
        </w:rPr>
        <w:t xml:space="preserve"> shall not direct or permit Students to undertake activities that may be risky or inherently dangerous.  </w:t>
      </w:r>
    </w:p>
    <w:p w14:paraId="574BC61C" w14:textId="1AB9A4C3" w:rsidR="00253CF1" w:rsidRPr="002E0175" w:rsidRDefault="00253CF1" w:rsidP="00F15D90">
      <w:pPr>
        <w:numPr>
          <w:ilvl w:val="1"/>
          <w:numId w:val="1"/>
        </w:numPr>
        <w:tabs>
          <w:tab w:val="clear" w:pos="792"/>
        </w:tabs>
        <w:spacing w:after="100"/>
        <w:ind w:left="1440" w:hanging="706"/>
        <w:jc w:val="both"/>
        <w:rPr>
          <w:rFonts w:asciiTheme="minorHAnsi" w:hAnsiTheme="minorHAnsi" w:cstheme="minorHAnsi"/>
          <w:b/>
          <w:bCs/>
        </w:rPr>
      </w:pPr>
      <w:r w:rsidRPr="002E0175">
        <w:rPr>
          <w:rFonts w:asciiTheme="minorHAnsi" w:hAnsiTheme="minorHAnsi" w:cstheme="minorHAnsi"/>
        </w:rPr>
        <w:t xml:space="preserve">The </w:t>
      </w:r>
      <w:r w:rsidR="00F526C1" w:rsidRPr="002E0175">
        <w:rPr>
          <w:rFonts w:asciiTheme="minorHAnsi" w:hAnsiTheme="minorHAnsi" w:cstheme="minorHAnsi"/>
        </w:rPr>
        <w:t>Education Partner</w:t>
      </w:r>
      <w:r w:rsidRPr="002E0175">
        <w:rPr>
          <w:rFonts w:asciiTheme="minorHAnsi" w:hAnsiTheme="minorHAnsi" w:cstheme="minorHAnsi"/>
        </w:rPr>
        <w:t xml:space="preserve"> shall provide sufficient instruction to the Students so that the Services provided meet both the Students' need to learn and the </w:t>
      </w:r>
      <w:r w:rsidR="00F526C1" w:rsidRPr="002E0175">
        <w:rPr>
          <w:rFonts w:asciiTheme="minorHAnsi" w:hAnsiTheme="minorHAnsi" w:cstheme="minorHAnsi"/>
        </w:rPr>
        <w:t>Education Partner</w:t>
      </w:r>
      <w:r w:rsidRPr="002E0175">
        <w:rPr>
          <w:rFonts w:asciiTheme="minorHAnsi" w:hAnsiTheme="minorHAnsi" w:cstheme="minorHAnsi"/>
        </w:rPr>
        <w:t xml:space="preserve">'s </w:t>
      </w:r>
      <w:r w:rsidR="005C5804" w:rsidRPr="002E0175">
        <w:rPr>
          <w:rFonts w:asciiTheme="minorHAnsi" w:hAnsiTheme="minorHAnsi" w:cstheme="minorHAnsi"/>
        </w:rPr>
        <w:t>objectives</w:t>
      </w:r>
      <w:r w:rsidRPr="002E0175">
        <w:rPr>
          <w:rFonts w:asciiTheme="minorHAnsi" w:hAnsiTheme="minorHAnsi" w:cstheme="minorHAnsi"/>
        </w:rPr>
        <w:t xml:space="preserve">.  At MCCCD’s request, the </w:t>
      </w:r>
      <w:r w:rsidR="00F526C1" w:rsidRPr="002E0175">
        <w:rPr>
          <w:rFonts w:asciiTheme="minorHAnsi" w:hAnsiTheme="minorHAnsi" w:cstheme="minorHAnsi"/>
        </w:rPr>
        <w:t>Education Partner</w:t>
      </w:r>
      <w:r w:rsidRPr="002E0175">
        <w:rPr>
          <w:rFonts w:asciiTheme="minorHAnsi" w:hAnsiTheme="minorHAnsi" w:cstheme="minorHAnsi"/>
        </w:rPr>
        <w:t xml:space="preserve"> shall provide the appropriate College with a written evaluation of the Servic</w:t>
      </w:r>
      <w:r w:rsidR="008B04BB" w:rsidRPr="002E0175">
        <w:rPr>
          <w:rFonts w:asciiTheme="minorHAnsi" w:hAnsiTheme="minorHAnsi" w:cstheme="minorHAnsi"/>
        </w:rPr>
        <w:t>es that each Student performs</w:t>
      </w:r>
      <w:r w:rsidR="004C6B63" w:rsidRPr="002E0175">
        <w:rPr>
          <w:rFonts w:asciiTheme="minorHAnsi" w:hAnsiTheme="minorHAnsi" w:cstheme="minorHAnsi"/>
        </w:rPr>
        <w:t>.</w:t>
      </w:r>
    </w:p>
    <w:p w14:paraId="10FC0CE5" w14:textId="1AAF9864" w:rsidR="006C01D3" w:rsidRPr="002E0175" w:rsidRDefault="00275460" w:rsidP="00F15D90">
      <w:pPr>
        <w:numPr>
          <w:ilvl w:val="1"/>
          <w:numId w:val="1"/>
        </w:numPr>
        <w:tabs>
          <w:tab w:val="clear" w:pos="792"/>
        </w:tabs>
        <w:spacing w:after="100"/>
        <w:ind w:left="1440" w:hanging="702"/>
        <w:jc w:val="both"/>
        <w:rPr>
          <w:rFonts w:asciiTheme="minorHAnsi" w:hAnsiTheme="minorHAnsi" w:cstheme="minorHAnsi"/>
          <w:b/>
          <w:bCs/>
        </w:rPr>
      </w:pPr>
      <w:r w:rsidRPr="002E0175">
        <w:rPr>
          <w:rFonts w:asciiTheme="minorHAnsi" w:hAnsiTheme="minorHAnsi" w:cstheme="minorHAnsi"/>
        </w:rPr>
        <w:t>Under applicable law, t</w:t>
      </w:r>
      <w:r w:rsidR="008634A8" w:rsidRPr="002E0175">
        <w:rPr>
          <w:rFonts w:asciiTheme="minorHAnsi" w:hAnsiTheme="minorHAnsi" w:cstheme="minorHAnsi"/>
        </w:rPr>
        <w:t xml:space="preserve">he </w:t>
      </w:r>
      <w:r w:rsidR="00F526C1" w:rsidRPr="002E0175">
        <w:rPr>
          <w:rFonts w:asciiTheme="minorHAnsi" w:hAnsiTheme="minorHAnsi" w:cstheme="minorHAnsi"/>
        </w:rPr>
        <w:t>Education Partner</w:t>
      </w:r>
      <w:r w:rsidR="008634A8" w:rsidRPr="002E0175">
        <w:rPr>
          <w:rFonts w:asciiTheme="minorHAnsi" w:hAnsiTheme="minorHAnsi" w:cstheme="minorHAnsi"/>
        </w:rPr>
        <w:t xml:space="preserve"> may not use </w:t>
      </w:r>
      <w:r w:rsidR="006C01D3" w:rsidRPr="002E0175">
        <w:rPr>
          <w:rFonts w:asciiTheme="minorHAnsi" w:hAnsiTheme="minorHAnsi" w:cstheme="minorHAnsi"/>
        </w:rPr>
        <w:t>Student</w:t>
      </w:r>
      <w:r w:rsidR="008634A8" w:rsidRPr="002E0175">
        <w:rPr>
          <w:rFonts w:asciiTheme="minorHAnsi" w:hAnsiTheme="minorHAnsi" w:cstheme="minorHAnsi"/>
        </w:rPr>
        <w:t>s</w:t>
      </w:r>
      <w:r w:rsidR="006C01D3" w:rsidRPr="002E0175">
        <w:rPr>
          <w:rFonts w:asciiTheme="minorHAnsi" w:hAnsiTheme="minorHAnsi" w:cstheme="minorHAnsi"/>
        </w:rPr>
        <w:t xml:space="preserve"> as a substitut</w:t>
      </w:r>
      <w:r w:rsidR="008634A8" w:rsidRPr="002E0175">
        <w:rPr>
          <w:rFonts w:asciiTheme="minorHAnsi" w:hAnsiTheme="minorHAnsi" w:cstheme="minorHAnsi"/>
        </w:rPr>
        <w:t xml:space="preserve">e for </w:t>
      </w:r>
      <w:r w:rsidR="006C01D3" w:rsidRPr="002E0175">
        <w:rPr>
          <w:rFonts w:asciiTheme="minorHAnsi" w:hAnsiTheme="minorHAnsi" w:cstheme="minorHAnsi"/>
        </w:rPr>
        <w:t>employee</w:t>
      </w:r>
      <w:r w:rsidR="008634A8" w:rsidRPr="002E0175">
        <w:rPr>
          <w:rFonts w:asciiTheme="minorHAnsi" w:hAnsiTheme="minorHAnsi" w:cstheme="minorHAnsi"/>
        </w:rPr>
        <w:t>s</w:t>
      </w:r>
      <w:r w:rsidR="006C01D3" w:rsidRPr="002E0175">
        <w:rPr>
          <w:rFonts w:asciiTheme="minorHAnsi" w:hAnsiTheme="minorHAnsi" w:cstheme="minorHAnsi"/>
        </w:rPr>
        <w:t xml:space="preserve">.  The </w:t>
      </w:r>
      <w:r w:rsidR="00F526C1" w:rsidRPr="002E0175">
        <w:rPr>
          <w:rFonts w:asciiTheme="minorHAnsi" w:hAnsiTheme="minorHAnsi" w:cstheme="minorHAnsi"/>
        </w:rPr>
        <w:t>Education Partner</w:t>
      </w:r>
      <w:r w:rsidR="006C01D3" w:rsidRPr="002E0175">
        <w:rPr>
          <w:rFonts w:asciiTheme="minorHAnsi" w:hAnsiTheme="minorHAnsi" w:cstheme="minorHAnsi"/>
        </w:rPr>
        <w:t xml:space="preserve"> may only assign </w:t>
      </w:r>
      <w:r w:rsidR="00866AEE" w:rsidRPr="002E0175">
        <w:rPr>
          <w:rFonts w:asciiTheme="minorHAnsi" w:hAnsiTheme="minorHAnsi" w:cstheme="minorHAnsi"/>
        </w:rPr>
        <w:t>to Students tasks</w:t>
      </w:r>
      <w:r w:rsidR="006C01D3" w:rsidRPr="002E0175">
        <w:rPr>
          <w:rFonts w:asciiTheme="minorHAnsi" w:hAnsiTheme="minorHAnsi" w:cstheme="minorHAnsi"/>
        </w:rPr>
        <w:t xml:space="preserve"> that are similar to </w:t>
      </w:r>
      <w:r w:rsidR="008634A8" w:rsidRPr="002E0175">
        <w:rPr>
          <w:rFonts w:asciiTheme="minorHAnsi" w:hAnsiTheme="minorHAnsi" w:cstheme="minorHAnsi"/>
        </w:rPr>
        <w:t>those that would be given in vocationa</w:t>
      </w:r>
      <w:r w:rsidR="00866AEE" w:rsidRPr="002E0175">
        <w:rPr>
          <w:rFonts w:asciiTheme="minorHAnsi" w:hAnsiTheme="minorHAnsi" w:cstheme="minorHAnsi"/>
        </w:rPr>
        <w:t xml:space="preserve">l or academic instruction.  The tasks must </w:t>
      </w:r>
      <w:r w:rsidR="008634A8" w:rsidRPr="002E0175">
        <w:rPr>
          <w:rFonts w:asciiTheme="minorHAnsi" w:hAnsiTheme="minorHAnsi" w:cstheme="minorHAnsi"/>
        </w:rPr>
        <w:t>prim</w:t>
      </w:r>
      <w:r w:rsidR="00866AEE" w:rsidRPr="002E0175">
        <w:rPr>
          <w:rFonts w:asciiTheme="minorHAnsi" w:hAnsiTheme="minorHAnsi" w:cstheme="minorHAnsi"/>
        </w:rPr>
        <w:t xml:space="preserve">arily benefit the Students.  </w:t>
      </w:r>
      <w:r w:rsidR="008634A8" w:rsidRPr="002E0175">
        <w:rPr>
          <w:rFonts w:asciiTheme="minorHAnsi" w:hAnsiTheme="minorHAnsi" w:cstheme="minorHAnsi"/>
        </w:rPr>
        <w:t xml:space="preserve"> </w:t>
      </w:r>
    </w:p>
    <w:p w14:paraId="3087762C" w14:textId="400A6BBE" w:rsidR="00253CF1" w:rsidRPr="002E0175" w:rsidRDefault="00F526C1" w:rsidP="00F15D90">
      <w:pPr>
        <w:numPr>
          <w:ilvl w:val="0"/>
          <w:numId w:val="1"/>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b/>
          <w:bCs/>
        </w:rPr>
        <w:t>Education Partner</w:t>
      </w:r>
      <w:r w:rsidR="00253CF1" w:rsidRPr="002E0175">
        <w:rPr>
          <w:rFonts w:asciiTheme="minorHAnsi" w:hAnsiTheme="minorHAnsi" w:cstheme="minorHAnsi"/>
          <w:b/>
          <w:bCs/>
        </w:rPr>
        <w:t xml:space="preserve"> Right to Screen or Reject.</w:t>
      </w:r>
      <w:r w:rsidR="00253CF1" w:rsidRPr="002E0175">
        <w:rPr>
          <w:rFonts w:asciiTheme="minorHAnsi" w:hAnsiTheme="minorHAnsi" w:cstheme="minorHAnsi"/>
        </w:rPr>
        <w:t xml:space="preserve">  The </w:t>
      </w:r>
      <w:r w:rsidRPr="002E0175">
        <w:rPr>
          <w:rFonts w:asciiTheme="minorHAnsi" w:hAnsiTheme="minorHAnsi" w:cstheme="minorHAnsi"/>
        </w:rPr>
        <w:t>Education Partner</w:t>
      </w:r>
      <w:r w:rsidR="00253CF1" w:rsidRPr="002E0175">
        <w:rPr>
          <w:rFonts w:asciiTheme="minorHAnsi" w:hAnsiTheme="minorHAnsi" w:cstheme="minorHAnsi"/>
        </w:rPr>
        <w:t xml:space="preserve"> shall retain the right at all times to screen Students before they deliver services and to reject the Services of any Student.</w:t>
      </w:r>
    </w:p>
    <w:p w14:paraId="57CD4CAD" w14:textId="3285A80E" w:rsidR="00253CF1" w:rsidRPr="002E0175" w:rsidRDefault="00253CF1" w:rsidP="00F15D90">
      <w:pPr>
        <w:numPr>
          <w:ilvl w:val="0"/>
          <w:numId w:val="1"/>
        </w:numPr>
        <w:tabs>
          <w:tab w:val="clear" w:pos="360"/>
        </w:tabs>
        <w:spacing w:after="100"/>
        <w:ind w:left="720" w:hanging="720"/>
        <w:jc w:val="both"/>
        <w:rPr>
          <w:rFonts w:asciiTheme="minorHAnsi" w:hAnsiTheme="minorHAnsi" w:cstheme="minorHAnsi"/>
          <w:b/>
          <w:bCs/>
          <w:spacing w:val="-6"/>
        </w:rPr>
      </w:pPr>
      <w:r w:rsidRPr="002E0175">
        <w:rPr>
          <w:rFonts w:asciiTheme="minorHAnsi" w:hAnsiTheme="minorHAnsi" w:cstheme="minorHAnsi"/>
          <w:b/>
          <w:bCs/>
          <w:spacing w:val="-6"/>
        </w:rPr>
        <w:t>Vehicles.</w:t>
      </w:r>
      <w:r w:rsidRPr="002E0175">
        <w:rPr>
          <w:rFonts w:asciiTheme="minorHAnsi" w:hAnsiTheme="minorHAnsi" w:cstheme="minorHAnsi"/>
          <w:spacing w:val="-6"/>
        </w:rPr>
        <w:t xml:space="preserve">  </w:t>
      </w:r>
      <w:r w:rsidR="00F526C1" w:rsidRPr="002E0175">
        <w:rPr>
          <w:rFonts w:asciiTheme="minorHAnsi" w:hAnsiTheme="minorHAnsi" w:cstheme="minorHAnsi"/>
          <w:spacing w:val="-6"/>
        </w:rPr>
        <w:t>Education Partner</w:t>
      </w:r>
      <w:r w:rsidRPr="002E0175">
        <w:rPr>
          <w:rFonts w:asciiTheme="minorHAnsi" w:hAnsiTheme="minorHAnsi" w:cstheme="minorHAnsi"/>
          <w:spacing w:val="-6"/>
        </w:rPr>
        <w:t xml:space="preserve"> shall not permit Students to operate </w:t>
      </w:r>
      <w:r w:rsidR="00F526C1" w:rsidRPr="002E0175">
        <w:rPr>
          <w:rFonts w:asciiTheme="minorHAnsi" w:hAnsiTheme="minorHAnsi" w:cstheme="minorHAnsi"/>
          <w:spacing w:val="-6"/>
        </w:rPr>
        <w:t>Education Partner</w:t>
      </w:r>
      <w:r w:rsidRPr="002E0175">
        <w:rPr>
          <w:rFonts w:asciiTheme="minorHAnsi" w:hAnsiTheme="minorHAnsi" w:cstheme="minorHAnsi"/>
          <w:spacing w:val="-6"/>
        </w:rPr>
        <w:t xml:space="preserve"> vehicles or to transport items or persons on behalf of the </w:t>
      </w:r>
      <w:r w:rsidR="00F526C1" w:rsidRPr="002E0175">
        <w:rPr>
          <w:rFonts w:asciiTheme="minorHAnsi" w:hAnsiTheme="minorHAnsi" w:cstheme="minorHAnsi"/>
          <w:spacing w:val="-6"/>
        </w:rPr>
        <w:t>Education Partner</w:t>
      </w:r>
      <w:r w:rsidR="00F80470" w:rsidRPr="002E0175">
        <w:rPr>
          <w:rFonts w:asciiTheme="minorHAnsi" w:hAnsiTheme="minorHAnsi" w:cstheme="minorHAnsi"/>
          <w:spacing w:val="-6"/>
        </w:rPr>
        <w:t>.</w:t>
      </w:r>
      <w:r w:rsidRPr="002E0175">
        <w:rPr>
          <w:rFonts w:asciiTheme="minorHAnsi" w:hAnsiTheme="minorHAnsi" w:cstheme="minorHAnsi"/>
          <w:spacing w:val="-6"/>
        </w:rPr>
        <w:t xml:space="preserve"> </w:t>
      </w:r>
    </w:p>
    <w:p w14:paraId="7FCD81E4" w14:textId="206B7E11" w:rsidR="00175890" w:rsidRPr="002E0175" w:rsidRDefault="006E1915" w:rsidP="00F15D90">
      <w:pPr>
        <w:numPr>
          <w:ilvl w:val="0"/>
          <w:numId w:val="1"/>
        </w:numPr>
        <w:tabs>
          <w:tab w:val="clear" w:pos="360"/>
          <w:tab w:val="num" w:pos="720"/>
        </w:tabs>
        <w:spacing w:after="100"/>
        <w:ind w:left="720" w:hanging="720"/>
        <w:jc w:val="both"/>
        <w:rPr>
          <w:rFonts w:asciiTheme="minorHAnsi" w:hAnsiTheme="minorHAnsi" w:cstheme="minorHAnsi"/>
          <w:spacing w:val="-2"/>
        </w:rPr>
      </w:pPr>
      <w:r w:rsidRPr="002E0175">
        <w:rPr>
          <w:rFonts w:asciiTheme="minorHAnsi" w:hAnsiTheme="minorHAnsi" w:cstheme="minorHAnsi"/>
          <w:b/>
          <w:bCs/>
          <w:spacing w:val="-2"/>
        </w:rPr>
        <w:t>Indemnification.</w:t>
      </w:r>
      <w:r w:rsidRPr="002E0175">
        <w:rPr>
          <w:rFonts w:asciiTheme="minorHAnsi" w:hAnsiTheme="minorHAnsi" w:cstheme="minorHAnsi"/>
          <w:spacing w:val="-2"/>
        </w:rPr>
        <w:t xml:space="preserve">  To the fullest extent permitted by law, each party shall defend, indemnify, and hold harmless the other, its agents, officers, officials, employees, and volunteers </w:t>
      </w:r>
      <w:r w:rsidR="00BB0E63" w:rsidRPr="002E0175">
        <w:rPr>
          <w:rFonts w:asciiTheme="minorHAnsi" w:hAnsiTheme="minorHAnsi" w:cstheme="minorHAnsi"/>
          <w:spacing w:val="-2"/>
        </w:rPr>
        <w:t xml:space="preserve">from and against all claims, damages, losses, and expenses (including but not limited to attorney fees and court costs) arising from breach of a material term of this Agreement, or from negligent or intentional acts, or omissions of the </w:t>
      </w:r>
      <w:r w:rsidR="00F526C1" w:rsidRPr="002E0175">
        <w:rPr>
          <w:rFonts w:asciiTheme="minorHAnsi" w:hAnsiTheme="minorHAnsi" w:cstheme="minorHAnsi"/>
          <w:spacing w:val="-2"/>
        </w:rPr>
        <w:t>Education Partner</w:t>
      </w:r>
      <w:r w:rsidR="00BB0E63" w:rsidRPr="002E0175">
        <w:rPr>
          <w:rFonts w:asciiTheme="minorHAnsi" w:hAnsiTheme="minorHAnsi" w:cstheme="minorHAnsi"/>
          <w:spacing w:val="-2"/>
        </w:rPr>
        <w:t xml:space="preserve">, its agents, employees, or any tier of its subcontractors in the performance of this Agreement. If applicable, each party will also indemnify, defend, and hold harmless the other, its officers, officials, employees and agents against any claim (including but not limited to attorney fees and court costs) that their authorized use of </w:t>
      </w:r>
      <w:r w:rsidR="00F526C1" w:rsidRPr="002E0175">
        <w:rPr>
          <w:rFonts w:asciiTheme="minorHAnsi" w:hAnsiTheme="minorHAnsi" w:cstheme="minorHAnsi"/>
          <w:spacing w:val="-2"/>
        </w:rPr>
        <w:t>Education Partner</w:t>
      </w:r>
      <w:r w:rsidR="00BB0E63" w:rsidRPr="002E0175">
        <w:rPr>
          <w:rFonts w:asciiTheme="minorHAnsi" w:hAnsiTheme="minorHAnsi" w:cstheme="minorHAnsi"/>
          <w:spacing w:val="-2"/>
        </w:rPr>
        <w:t xml:space="preserve">’s services under this Agreement violates the claimant’s property rights. The amount and type of insurance coverage requirements of this Agreement will in no way be construed as limiting the scope of indemnification in this Paragraph. All claims, damages, losses and expenses that arise from the operations of the </w:t>
      </w:r>
      <w:r w:rsidR="00F526C1" w:rsidRPr="002E0175">
        <w:rPr>
          <w:rFonts w:asciiTheme="minorHAnsi" w:hAnsiTheme="minorHAnsi" w:cstheme="minorHAnsi"/>
          <w:spacing w:val="-2"/>
        </w:rPr>
        <w:t>Education Partner</w:t>
      </w:r>
      <w:r w:rsidR="00BB0E63" w:rsidRPr="002E0175">
        <w:rPr>
          <w:rFonts w:asciiTheme="minorHAnsi" w:hAnsiTheme="minorHAnsi" w:cstheme="minorHAnsi"/>
          <w:spacing w:val="-2"/>
        </w:rPr>
        <w:t xml:space="preserve"> as described in this Agreement, are the sole responsibility of the </w:t>
      </w:r>
      <w:r w:rsidR="00F526C1" w:rsidRPr="002E0175">
        <w:rPr>
          <w:rFonts w:asciiTheme="minorHAnsi" w:hAnsiTheme="minorHAnsi" w:cstheme="minorHAnsi"/>
          <w:spacing w:val="-2"/>
        </w:rPr>
        <w:t>Education Partner</w:t>
      </w:r>
      <w:r w:rsidR="00BB0E63" w:rsidRPr="002E0175">
        <w:rPr>
          <w:rFonts w:asciiTheme="minorHAnsi" w:hAnsiTheme="minorHAnsi" w:cstheme="minorHAnsi"/>
          <w:spacing w:val="-2"/>
        </w:rPr>
        <w:t xml:space="preserve"> and this indemnification provision shall apply.</w:t>
      </w:r>
    </w:p>
    <w:p w14:paraId="46626EE3" w14:textId="3AB9BB96" w:rsidR="00BB0E63" w:rsidRPr="002E0175" w:rsidRDefault="00253CF1" w:rsidP="00E63FDC">
      <w:pPr>
        <w:numPr>
          <w:ilvl w:val="0"/>
          <w:numId w:val="1"/>
        </w:numPr>
        <w:tabs>
          <w:tab w:val="clear" w:pos="360"/>
        </w:tabs>
        <w:spacing w:after="100"/>
        <w:ind w:left="720" w:hanging="720"/>
        <w:jc w:val="both"/>
        <w:rPr>
          <w:rFonts w:asciiTheme="minorHAnsi" w:hAnsiTheme="minorHAnsi" w:cstheme="minorHAnsi"/>
        </w:rPr>
      </w:pPr>
      <w:r w:rsidRPr="002E0175">
        <w:rPr>
          <w:rFonts w:asciiTheme="minorHAnsi" w:hAnsiTheme="minorHAnsi" w:cstheme="minorHAnsi"/>
          <w:b/>
          <w:bCs/>
        </w:rPr>
        <w:t>Insurance.</w:t>
      </w:r>
      <w:r w:rsidR="00F07018" w:rsidRPr="002E0175">
        <w:rPr>
          <w:rFonts w:asciiTheme="minorHAnsi" w:hAnsiTheme="minorHAnsi" w:cstheme="minorHAnsi"/>
        </w:rPr>
        <w:t xml:space="preserve">  </w:t>
      </w:r>
      <w:r w:rsidR="00F526C1" w:rsidRPr="002E0175">
        <w:rPr>
          <w:rFonts w:asciiTheme="minorHAnsi" w:hAnsiTheme="minorHAnsi" w:cstheme="minorHAnsi"/>
        </w:rPr>
        <w:t>Education Partner</w:t>
      </w:r>
      <w:r w:rsidR="00BB0E63" w:rsidRPr="002E0175">
        <w:rPr>
          <w:rFonts w:asciiTheme="minorHAnsi" w:hAnsiTheme="minorHAnsi" w:cstheme="minorHAnsi"/>
        </w:rPr>
        <w:t xml:space="preserve"> shall maintain during the term of this Agreement insurance policies described below issued by companies licensed in the State of Arizona or hold approved non-admitted status on the Arizona Department of Insurance </w:t>
      </w:r>
      <w:r w:rsidR="00BB0E63" w:rsidRPr="002E0175">
        <w:rPr>
          <w:rFonts w:asciiTheme="minorHAnsi" w:hAnsiTheme="minorHAnsi" w:cstheme="minorHAnsi"/>
        </w:rPr>
        <w:lastRenderedPageBreak/>
        <w:t xml:space="preserve">List of Qualified Unauthorized Insurers. Insurers shall have an A.M. Best rating of A-VIII or better.  Before the start of the Agreement, </w:t>
      </w:r>
      <w:r w:rsidR="00F526C1" w:rsidRPr="002E0175">
        <w:rPr>
          <w:rFonts w:asciiTheme="minorHAnsi" w:hAnsiTheme="minorHAnsi" w:cstheme="minorHAnsi"/>
        </w:rPr>
        <w:t>Education Partner</w:t>
      </w:r>
      <w:r w:rsidR="00BB0E63" w:rsidRPr="002E0175">
        <w:rPr>
          <w:rFonts w:asciiTheme="minorHAnsi" w:hAnsiTheme="minorHAnsi" w:cstheme="minorHAnsi"/>
        </w:rPr>
        <w:t xml:space="preserve"> will furnish to the college with certificates of insurance evidencing coverage, conditions, and limits required by this Agreement </w:t>
      </w:r>
      <w:r w:rsidR="00E63FDC">
        <w:rPr>
          <w:rFonts w:asciiTheme="minorHAnsi" w:hAnsiTheme="minorHAnsi" w:cstheme="minorHAnsi"/>
        </w:rPr>
        <w:t>to the College/District contact.</w:t>
      </w:r>
    </w:p>
    <w:p w14:paraId="6FB42FF7" w14:textId="3A7D11FA" w:rsidR="00BB0E63" w:rsidRPr="002E0175" w:rsidRDefault="00BB0E63" w:rsidP="00F15D90">
      <w:pPr>
        <w:spacing w:after="100"/>
        <w:ind w:left="720"/>
        <w:jc w:val="both"/>
        <w:rPr>
          <w:rFonts w:asciiTheme="minorHAnsi" w:hAnsiTheme="minorHAnsi" w:cstheme="minorHAnsi"/>
        </w:rPr>
      </w:pPr>
      <w:r w:rsidRPr="002E0175">
        <w:rPr>
          <w:rFonts w:asciiTheme="minorHAnsi" w:hAnsiTheme="minorHAnsi" w:cstheme="minorHAnsi"/>
        </w:rPr>
        <w:t>The insurance policies, except Worker’s Compensation</w:t>
      </w:r>
      <w:r w:rsidR="00B37A1C" w:rsidRPr="002E0175">
        <w:rPr>
          <w:rFonts w:asciiTheme="minorHAnsi" w:hAnsiTheme="minorHAnsi" w:cstheme="minorHAnsi"/>
        </w:rPr>
        <w:t>,</w:t>
      </w:r>
      <w:r w:rsidRPr="002E0175">
        <w:rPr>
          <w:rFonts w:asciiTheme="minorHAnsi" w:hAnsiTheme="minorHAnsi" w:cstheme="minorHAnsi"/>
        </w:rPr>
        <w:t xml:space="preserve"> must be endorsed as required by this written Agreement to name Maricopa Community Colleges, its agents, officers, officials, employees, and volunteers as additional insureds</w:t>
      </w:r>
      <w:r w:rsidR="00B37A1C" w:rsidRPr="002E0175">
        <w:rPr>
          <w:rStyle w:val="FootnoteReference"/>
          <w:rFonts w:asciiTheme="minorHAnsi" w:hAnsiTheme="minorHAnsi" w:cstheme="minorHAnsi"/>
        </w:rPr>
        <w:footnoteReference w:id="1"/>
      </w:r>
      <w:r w:rsidRPr="002E0175">
        <w:rPr>
          <w:rFonts w:asciiTheme="minorHAnsi" w:hAnsiTheme="minorHAnsi" w:cstheme="minorHAnsi"/>
        </w:rPr>
        <w:t xml:space="preserve"> with the following language or its equivalent:</w:t>
      </w:r>
    </w:p>
    <w:p w14:paraId="30B83183" w14:textId="6B38E98A" w:rsidR="00BB0E63" w:rsidRPr="002E0175" w:rsidRDefault="00BB0E63" w:rsidP="00F15D90">
      <w:pPr>
        <w:spacing w:after="100"/>
        <w:ind w:left="720"/>
        <w:jc w:val="center"/>
        <w:rPr>
          <w:rFonts w:asciiTheme="minorHAnsi" w:hAnsiTheme="minorHAnsi" w:cstheme="minorHAnsi"/>
          <w:i/>
        </w:rPr>
      </w:pPr>
      <w:r w:rsidRPr="002E0175">
        <w:rPr>
          <w:rFonts w:asciiTheme="minorHAnsi" w:hAnsiTheme="minorHAnsi" w:cstheme="minorHAnsi"/>
          <w:i/>
        </w:rPr>
        <w:t xml:space="preserve">Maricopa County Community College District, its agents, officers, officials, employees, </w:t>
      </w:r>
      <w:r w:rsidR="00175890" w:rsidRPr="002E0175">
        <w:rPr>
          <w:rFonts w:asciiTheme="minorHAnsi" w:hAnsiTheme="minorHAnsi" w:cstheme="minorHAnsi"/>
          <w:i/>
        </w:rPr>
        <w:br/>
      </w:r>
      <w:r w:rsidRPr="002E0175">
        <w:rPr>
          <w:rFonts w:asciiTheme="minorHAnsi" w:hAnsiTheme="minorHAnsi" w:cstheme="minorHAnsi"/>
          <w:i/>
        </w:rPr>
        <w:t>and volunteers are hereby named as additional insureds as their interest may appear.</w:t>
      </w:r>
    </w:p>
    <w:p w14:paraId="1242894B" w14:textId="11BC1020" w:rsidR="00BB0E63" w:rsidRPr="002E0175" w:rsidRDefault="00BB0E63" w:rsidP="00F15D90">
      <w:pPr>
        <w:spacing w:after="100"/>
        <w:ind w:left="720"/>
        <w:jc w:val="both"/>
        <w:rPr>
          <w:rFonts w:asciiTheme="minorHAnsi" w:hAnsiTheme="minorHAnsi" w:cstheme="minorHAnsi"/>
        </w:rPr>
      </w:pPr>
      <w:r w:rsidRPr="002E0175">
        <w:rPr>
          <w:rFonts w:asciiTheme="minorHAnsi" w:hAnsiTheme="minorHAnsi" w:cstheme="minorHAnsi"/>
        </w:rPr>
        <w:t xml:space="preserve">The insurance policies shall contain a waiver of subrogation endorsement, as required by this written Agreement, in favor of Maricopa County Community College District, its agents, officers, officials, employees, and volunteers for losses arising from work performed by or on behalf of the </w:t>
      </w:r>
      <w:r w:rsidR="00F526C1" w:rsidRPr="002E0175">
        <w:rPr>
          <w:rFonts w:asciiTheme="minorHAnsi" w:hAnsiTheme="minorHAnsi" w:cstheme="minorHAnsi"/>
        </w:rPr>
        <w:t>Education Partner</w:t>
      </w:r>
      <w:r w:rsidRPr="002E0175">
        <w:rPr>
          <w:rFonts w:asciiTheme="minorHAnsi" w:hAnsiTheme="minorHAnsi" w:cstheme="minorHAnsi"/>
        </w:rPr>
        <w:t>.</w:t>
      </w:r>
    </w:p>
    <w:p w14:paraId="2EAEF6EE" w14:textId="400BAF9B" w:rsidR="00BB0E63" w:rsidRPr="002E0175" w:rsidRDefault="00BB0E63" w:rsidP="00F15D90">
      <w:pPr>
        <w:spacing w:after="100"/>
        <w:ind w:left="720"/>
        <w:jc w:val="both"/>
        <w:rPr>
          <w:rFonts w:asciiTheme="minorHAnsi" w:hAnsiTheme="minorHAnsi" w:cstheme="minorHAnsi"/>
        </w:rPr>
      </w:pPr>
      <w:r w:rsidRPr="002E0175">
        <w:rPr>
          <w:rFonts w:asciiTheme="minorHAnsi" w:hAnsiTheme="minorHAnsi" w:cstheme="minorHAnsi"/>
        </w:rPr>
        <w:t xml:space="preserve">Each insurance policy required by the insurance requirements of this contract shall provide the required coverage and shall not be suspended, voided, or canceled except after thirty (30) days’ prior written notice has been given to the College Representative, except when cancellation is for non-payment of premium; then ten (10) days’ prior notice may be given.  Such notice should be sent directly to College Representative.  If any insurance company refuses to provide the required notices, the </w:t>
      </w:r>
      <w:r w:rsidR="00F526C1" w:rsidRPr="002E0175">
        <w:rPr>
          <w:rFonts w:asciiTheme="minorHAnsi" w:hAnsiTheme="minorHAnsi" w:cstheme="minorHAnsi"/>
        </w:rPr>
        <w:t>Education Partner</w:t>
      </w:r>
      <w:r w:rsidRPr="002E0175">
        <w:rPr>
          <w:rFonts w:asciiTheme="minorHAnsi" w:hAnsiTheme="minorHAnsi" w:cstheme="minorHAnsi"/>
        </w:rPr>
        <w:t xml:space="preserve"> or its insurance broker shall notify the College Representative of any cancellation, suspension, or non-renewal of any insurance within seven (7) days of receipt of insurer’s notification to that effect. The </w:t>
      </w:r>
      <w:r w:rsidR="00F526C1" w:rsidRPr="002E0175">
        <w:rPr>
          <w:rFonts w:asciiTheme="minorHAnsi" w:hAnsiTheme="minorHAnsi" w:cstheme="minorHAnsi"/>
        </w:rPr>
        <w:t>Education Partner</w:t>
      </w:r>
      <w:r w:rsidR="009D77F4" w:rsidRPr="002E0175">
        <w:rPr>
          <w:rFonts w:asciiTheme="minorHAnsi" w:hAnsiTheme="minorHAnsi" w:cstheme="minorHAnsi"/>
        </w:rPr>
        <w:t>’s</w:t>
      </w:r>
      <w:r w:rsidRPr="002E0175">
        <w:rPr>
          <w:rFonts w:asciiTheme="minorHAnsi" w:hAnsiTheme="minorHAnsi" w:cstheme="minorHAnsi"/>
        </w:rPr>
        <w:t xml:space="preserve"> insurance must be primary, and any insurance or self-insurance maintained by MCCCD will not contribute to it.  If any part of the </w:t>
      </w:r>
      <w:r w:rsidR="009D77F4" w:rsidRPr="002E0175">
        <w:rPr>
          <w:rFonts w:asciiTheme="minorHAnsi" w:hAnsiTheme="minorHAnsi" w:cstheme="minorHAnsi"/>
        </w:rPr>
        <w:t>Agreement</w:t>
      </w:r>
      <w:r w:rsidRPr="002E0175">
        <w:rPr>
          <w:rFonts w:asciiTheme="minorHAnsi" w:hAnsiTheme="minorHAnsi" w:cstheme="minorHAnsi"/>
        </w:rPr>
        <w:t xml:space="preserve"> is subcontracted, these insurance requirements also apply to all subcontractors.</w:t>
      </w:r>
    </w:p>
    <w:p w14:paraId="4EFA1F09" w14:textId="761A4C3D" w:rsidR="00253CF1" w:rsidRPr="002E0175" w:rsidRDefault="00BB0E63" w:rsidP="00F15D90">
      <w:pPr>
        <w:spacing w:after="100"/>
        <w:ind w:left="720"/>
        <w:jc w:val="both"/>
        <w:rPr>
          <w:rFonts w:asciiTheme="minorHAnsi" w:hAnsiTheme="minorHAnsi" w:cstheme="minorHAnsi"/>
          <w:spacing w:val="-6"/>
        </w:rPr>
      </w:pPr>
      <w:r w:rsidRPr="002E0175">
        <w:rPr>
          <w:rFonts w:asciiTheme="minorHAnsi" w:hAnsiTheme="minorHAnsi" w:cstheme="minorHAnsi"/>
          <w:spacing w:val="-6"/>
        </w:rPr>
        <w:t>Any modification or variation of the insurance requirements in this contract shall be made by the risk management department, whose decision shall be final.  Such action will not require a formal contract amendment, but may be made by administrative action</w:t>
      </w:r>
      <w:r w:rsidR="00253CF1" w:rsidRPr="002E0175">
        <w:rPr>
          <w:rFonts w:asciiTheme="minorHAnsi" w:hAnsiTheme="minorHAnsi" w:cstheme="minorHAnsi"/>
          <w:spacing w:val="-6"/>
        </w:rPr>
        <w:t>:</w:t>
      </w:r>
    </w:p>
    <w:p w14:paraId="6C85779B" w14:textId="77777777" w:rsidR="00253CF1" w:rsidRPr="002E0175" w:rsidRDefault="00253CF1" w:rsidP="00F15D90">
      <w:pPr>
        <w:numPr>
          <w:ilvl w:val="1"/>
          <w:numId w:val="1"/>
        </w:numPr>
        <w:tabs>
          <w:tab w:val="clear" w:pos="792"/>
        </w:tabs>
        <w:spacing w:after="100"/>
        <w:ind w:left="1170"/>
        <w:jc w:val="both"/>
        <w:rPr>
          <w:rFonts w:asciiTheme="minorHAnsi" w:hAnsiTheme="minorHAnsi" w:cstheme="minorHAnsi"/>
          <w:b/>
          <w:bCs/>
        </w:rPr>
      </w:pPr>
      <w:r w:rsidRPr="002E0175">
        <w:rPr>
          <w:rFonts w:asciiTheme="minorHAnsi" w:hAnsiTheme="minorHAnsi" w:cstheme="minorHAnsi"/>
          <w:b/>
          <w:bCs/>
        </w:rPr>
        <w:t>Commercial General Liability</w:t>
      </w:r>
      <w:r w:rsidRPr="002E0175">
        <w:rPr>
          <w:rFonts w:asciiTheme="minorHAnsi" w:hAnsiTheme="minorHAnsi" w:cstheme="minorHAnsi"/>
        </w:rPr>
        <w:t xml:space="preserve"> insurance with a limit of not less than $1,000,000 per occurrence</w:t>
      </w:r>
      <w:r w:rsidR="006E021E" w:rsidRPr="002E0175">
        <w:rPr>
          <w:rFonts w:asciiTheme="minorHAnsi" w:hAnsiTheme="minorHAnsi" w:cstheme="minorHAnsi"/>
        </w:rPr>
        <w:t>,</w:t>
      </w:r>
      <w:r w:rsidR="00F4176F" w:rsidRPr="002E0175">
        <w:rPr>
          <w:rFonts w:asciiTheme="minorHAnsi" w:hAnsiTheme="minorHAnsi" w:cstheme="minorHAnsi"/>
        </w:rPr>
        <w:t xml:space="preserve"> </w:t>
      </w:r>
      <w:r w:rsidR="006E021E" w:rsidRPr="002E0175">
        <w:rPr>
          <w:rFonts w:asciiTheme="minorHAnsi" w:hAnsiTheme="minorHAnsi" w:cstheme="minorHAnsi"/>
        </w:rPr>
        <w:t xml:space="preserve">$2,000,000 in the aggregate </w:t>
      </w:r>
      <w:r w:rsidRPr="002E0175">
        <w:rPr>
          <w:rFonts w:asciiTheme="minorHAnsi" w:hAnsiTheme="minorHAnsi" w:cstheme="minorHAnsi"/>
        </w:rPr>
        <w:t xml:space="preserve">for bodily injury, property damage, </w:t>
      </w:r>
      <w:r w:rsidR="00895808" w:rsidRPr="002E0175">
        <w:rPr>
          <w:rFonts w:asciiTheme="minorHAnsi" w:hAnsiTheme="minorHAnsi" w:cstheme="minorHAnsi"/>
        </w:rPr>
        <w:t xml:space="preserve">personal injury, </w:t>
      </w:r>
      <w:r w:rsidR="00CE2048" w:rsidRPr="002E0175">
        <w:rPr>
          <w:rFonts w:asciiTheme="minorHAnsi" w:hAnsiTheme="minorHAnsi" w:cstheme="minorHAnsi"/>
        </w:rPr>
        <w:t xml:space="preserve">and </w:t>
      </w:r>
      <w:r w:rsidR="00895808" w:rsidRPr="002E0175">
        <w:rPr>
          <w:rFonts w:asciiTheme="minorHAnsi" w:hAnsiTheme="minorHAnsi" w:cstheme="minorHAnsi"/>
        </w:rPr>
        <w:t xml:space="preserve">products and completed operations, including </w:t>
      </w:r>
      <w:r w:rsidRPr="002E0175">
        <w:rPr>
          <w:rFonts w:asciiTheme="minorHAnsi" w:hAnsiTheme="minorHAnsi" w:cstheme="minorHAnsi"/>
        </w:rPr>
        <w:t>but not limited to, the liability assumed under the indemnification provisions of this Agreement;</w:t>
      </w:r>
    </w:p>
    <w:p w14:paraId="241E6DF2" w14:textId="7267C369" w:rsidR="00253CF1" w:rsidRPr="002E0175" w:rsidRDefault="00253CF1" w:rsidP="00F15D90">
      <w:pPr>
        <w:numPr>
          <w:ilvl w:val="0"/>
          <w:numId w:val="1"/>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b/>
          <w:bCs/>
        </w:rPr>
        <w:t>Cancellation.</w:t>
      </w:r>
      <w:r w:rsidRPr="002E0175">
        <w:rPr>
          <w:rFonts w:asciiTheme="minorHAnsi" w:hAnsiTheme="minorHAnsi" w:cstheme="minorHAnsi"/>
        </w:rPr>
        <w:t xml:space="preserve">  MCCCD may cancel this Agreement under A</w:t>
      </w:r>
      <w:r w:rsidR="00293A67" w:rsidRPr="002E0175">
        <w:rPr>
          <w:rFonts w:asciiTheme="minorHAnsi" w:hAnsiTheme="minorHAnsi" w:cstheme="minorHAnsi"/>
        </w:rPr>
        <w:t>RS</w:t>
      </w:r>
      <w:r w:rsidRPr="002E0175">
        <w:rPr>
          <w:rFonts w:asciiTheme="minorHAnsi" w:hAnsiTheme="minorHAnsi" w:cstheme="minorHAnsi"/>
        </w:rPr>
        <w:t xml:space="preserve"> </w:t>
      </w:r>
      <w:r w:rsidR="00293A67" w:rsidRPr="002E0175">
        <w:rPr>
          <w:rFonts w:asciiTheme="minorHAnsi" w:hAnsiTheme="minorHAnsi" w:cstheme="minorHAnsi"/>
        </w:rPr>
        <w:t>§</w:t>
      </w:r>
      <w:r w:rsidR="00175890" w:rsidRPr="002E0175">
        <w:rPr>
          <w:rFonts w:asciiTheme="minorHAnsi" w:hAnsiTheme="minorHAnsi" w:cstheme="minorHAnsi"/>
        </w:rPr>
        <w:t xml:space="preserve"> </w:t>
      </w:r>
      <w:r w:rsidRPr="002E0175">
        <w:rPr>
          <w:rFonts w:asciiTheme="minorHAnsi" w:hAnsiTheme="minorHAnsi" w:cstheme="minorHAnsi"/>
        </w:rPr>
        <w:t>38-511 for any violation of that statu</w:t>
      </w:r>
      <w:r w:rsidR="00AF424E" w:rsidRPr="002E0175">
        <w:rPr>
          <w:rFonts w:asciiTheme="minorHAnsi" w:hAnsiTheme="minorHAnsi" w:cstheme="minorHAnsi"/>
        </w:rPr>
        <w:t>t</w:t>
      </w:r>
      <w:r w:rsidRPr="002E0175">
        <w:rPr>
          <w:rFonts w:asciiTheme="minorHAnsi" w:hAnsiTheme="minorHAnsi" w:cstheme="minorHAnsi"/>
        </w:rPr>
        <w:t>e.</w:t>
      </w:r>
    </w:p>
    <w:p w14:paraId="3E6CA6B8" w14:textId="4C57308C" w:rsidR="00253CF1" w:rsidRPr="002E0175" w:rsidRDefault="00253CF1" w:rsidP="00F15D90">
      <w:pPr>
        <w:numPr>
          <w:ilvl w:val="0"/>
          <w:numId w:val="1"/>
        </w:numPr>
        <w:tabs>
          <w:tab w:val="clear" w:pos="360"/>
        </w:tabs>
        <w:spacing w:after="100"/>
        <w:ind w:left="720" w:hanging="720"/>
        <w:jc w:val="both"/>
        <w:rPr>
          <w:rFonts w:asciiTheme="minorHAnsi" w:hAnsiTheme="minorHAnsi" w:cstheme="minorHAnsi"/>
          <w:b/>
          <w:bCs/>
          <w:spacing w:val="-6"/>
        </w:rPr>
      </w:pPr>
      <w:r w:rsidRPr="002E0175">
        <w:rPr>
          <w:rFonts w:asciiTheme="minorHAnsi" w:hAnsiTheme="minorHAnsi" w:cstheme="minorHAnsi"/>
          <w:b/>
          <w:bCs/>
          <w:spacing w:val="-6"/>
        </w:rPr>
        <w:t>Nondiscrimination.</w:t>
      </w:r>
      <w:r w:rsidRPr="002E0175">
        <w:rPr>
          <w:rFonts w:asciiTheme="minorHAnsi" w:hAnsiTheme="minorHAnsi" w:cstheme="minorHAnsi"/>
          <w:spacing w:val="-6"/>
        </w:rPr>
        <w:t xml:space="preserve">  </w:t>
      </w:r>
      <w:r w:rsidR="00175890" w:rsidRPr="002E0175">
        <w:rPr>
          <w:rFonts w:asciiTheme="minorHAnsi" w:hAnsiTheme="minorHAnsi" w:cstheme="minorHAnsi"/>
          <w:spacing w:val="-6"/>
        </w:rPr>
        <w:t xml:space="preserve">The </w:t>
      </w:r>
      <w:r w:rsidR="00F526C1" w:rsidRPr="002E0175">
        <w:rPr>
          <w:rFonts w:asciiTheme="minorHAnsi" w:hAnsiTheme="minorHAnsi" w:cstheme="minorHAnsi"/>
          <w:spacing w:val="-6"/>
        </w:rPr>
        <w:t>Education Partner</w:t>
      </w:r>
      <w:r w:rsidR="00175890" w:rsidRPr="002E0175">
        <w:rPr>
          <w:rFonts w:asciiTheme="minorHAnsi" w:hAnsiTheme="minorHAnsi" w:cstheme="minorHAnsi"/>
          <w:spacing w:val="-6"/>
        </w:rPr>
        <w:t xml:space="preserve"> will comply with all applicable state and federal law, rules, regulations and executive orders governing equal employment opportunity, immigration, and nondiscrimination, including the Americans with Disabilities Act.  If applicable, the </w:t>
      </w:r>
      <w:r w:rsidR="00F526C1" w:rsidRPr="002E0175">
        <w:rPr>
          <w:rFonts w:asciiTheme="minorHAnsi" w:hAnsiTheme="minorHAnsi" w:cstheme="minorHAnsi"/>
          <w:spacing w:val="-6"/>
        </w:rPr>
        <w:t>Education Partner</w:t>
      </w:r>
      <w:r w:rsidR="00175890" w:rsidRPr="002E0175">
        <w:rPr>
          <w:rFonts w:asciiTheme="minorHAnsi" w:hAnsiTheme="minorHAnsi" w:cstheme="minorHAnsi"/>
          <w:spacing w:val="-6"/>
        </w:rPr>
        <w:t xml:space="preserve"> will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age, color, religion, sex, or national origin.  Moreover, these regulations require that covered prime contractors and subcontractors take affirmative action to employ and advance in employment individuals without regard to race, color, religion, sex, national original, protected veteran status or disability.</w:t>
      </w:r>
    </w:p>
    <w:p w14:paraId="6944B775" w14:textId="77777777" w:rsidR="00253CF1" w:rsidRPr="002E0175" w:rsidRDefault="00253CF1" w:rsidP="00F15D90">
      <w:pPr>
        <w:numPr>
          <w:ilvl w:val="0"/>
          <w:numId w:val="1"/>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b/>
          <w:bCs/>
        </w:rPr>
        <w:t>Authorized Signature.</w:t>
      </w:r>
      <w:r w:rsidRPr="002E0175">
        <w:rPr>
          <w:rFonts w:asciiTheme="minorHAnsi" w:hAnsiTheme="minorHAnsi" w:cstheme="minorHAnsi"/>
        </w:rPr>
        <w:t xml:space="preserve">  Each party to this Agreement represents that the person signing this Agreement on its behalf is authorized by each respective party to do so.</w:t>
      </w:r>
    </w:p>
    <w:p w14:paraId="6F2168F7" w14:textId="5ECFE383" w:rsidR="00202823" w:rsidRPr="002E0175" w:rsidRDefault="00253CF1" w:rsidP="00F15D90">
      <w:pPr>
        <w:numPr>
          <w:ilvl w:val="0"/>
          <w:numId w:val="1"/>
        </w:numPr>
        <w:tabs>
          <w:tab w:val="clear" w:pos="360"/>
        </w:tabs>
        <w:spacing w:after="100"/>
        <w:ind w:left="720" w:hanging="720"/>
        <w:jc w:val="both"/>
        <w:rPr>
          <w:rFonts w:asciiTheme="minorHAnsi" w:hAnsiTheme="minorHAnsi" w:cstheme="minorHAnsi"/>
          <w:b/>
          <w:bCs/>
        </w:rPr>
      </w:pPr>
      <w:r w:rsidRPr="002E0175">
        <w:rPr>
          <w:rFonts w:asciiTheme="minorHAnsi" w:hAnsiTheme="minorHAnsi" w:cstheme="minorHAnsi"/>
          <w:b/>
          <w:bCs/>
        </w:rPr>
        <w:t>Miscellaneous.</w:t>
      </w:r>
      <w:r w:rsidRPr="002E0175">
        <w:rPr>
          <w:rFonts w:asciiTheme="minorHAnsi" w:hAnsiTheme="minorHAnsi" w:cstheme="minorHAnsi"/>
        </w:rPr>
        <w:t xml:space="preserve">  This Agreement constitutes the entire Agreement between the parties concerning the matters contained herein and </w:t>
      </w:r>
      <w:r w:rsidR="000C6CAB" w:rsidRPr="002E0175">
        <w:rPr>
          <w:rFonts w:asciiTheme="minorHAnsi" w:hAnsiTheme="minorHAnsi" w:cstheme="minorHAnsi"/>
        </w:rPr>
        <w:t>supersedes</w:t>
      </w:r>
      <w:r w:rsidRPr="002E0175">
        <w:rPr>
          <w:rFonts w:asciiTheme="minorHAnsi" w:hAnsiTheme="minorHAnsi" w:cstheme="minorHAnsi"/>
        </w:rPr>
        <w:t xml:space="preserve"> all other Agreements between the parties concerning such matters. No provision of this Agreement may be waived or modified except by writing signed by the party against whom such waiver or modification is sought.</w:t>
      </w:r>
    </w:p>
    <w:p w14:paraId="2441218D" w14:textId="516ABA98" w:rsidR="006209CC" w:rsidRPr="006209CC" w:rsidRDefault="006209CC" w:rsidP="006209CC">
      <w:pPr>
        <w:jc w:val="center"/>
        <w:rPr>
          <w:rFonts w:asciiTheme="minorHAnsi" w:hAnsiTheme="minorHAnsi" w:cstheme="minorHAnsi"/>
          <w:b/>
          <w:bCs/>
          <w:i/>
        </w:rPr>
      </w:pPr>
      <w:r w:rsidRPr="006209CC">
        <w:rPr>
          <w:rFonts w:asciiTheme="minorHAnsi" w:hAnsiTheme="minorHAnsi" w:cstheme="minorHAnsi"/>
          <w:b/>
          <w:bCs/>
          <w:i/>
        </w:rPr>
        <w:t>Signature page follows.</w:t>
      </w:r>
    </w:p>
    <w:p w14:paraId="068536F5" w14:textId="77777777" w:rsidR="006209CC" w:rsidRDefault="006209CC">
      <w:pPr>
        <w:rPr>
          <w:rFonts w:asciiTheme="minorHAnsi" w:hAnsiTheme="minorHAnsi" w:cstheme="minorHAnsi"/>
          <w:b/>
          <w:bCs/>
        </w:rPr>
      </w:pPr>
      <w:r>
        <w:rPr>
          <w:rFonts w:asciiTheme="minorHAnsi" w:hAnsiTheme="minorHAnsi" w:cstheme="minorHAnsi"/>
          <w:b/>
          <w:bCs/>
        </w:rPr>
        <w:br w:type="page"/>
      </w:r>
    </w:p>
    <w:p w14:paraId="21944D6B" w14:textId="77777777" w:rsidR="00F15D90" w:rsidRPr="002E0175" w:rsidRDefault="00F15D90" w:rsidP="00202823">
      <w:pPr>
        <w:jc w:val="both"/>
        <w:rPr>
          <w:rFonts w:asciiTheme="minorHAnsi" w:hAnsiTheme="minorHAnsi" w:cstheme="minorHAnsi"/>
          <w:b/>
          <w:bCs/>
        </w:rPr>
      </w:pPr>
    </w:p>
    <w:tbl>
      <w:tblPr>
        <w:tblStyle w:val="TableGrid"/>
        <w:tblW w:w="10260" w:type="dxa"/>
        <w:jc w:val="center"/>
        <w:tblLook w:val="04A0" w:firstRow="1" w:lastRow="0" w:firstColumn="1" w:lastColumn="0" w:noHBand="0" w:noVBand="1"/>
      </w:tblPr>
      <w:tblGrid>
        <w:gridCol w:w="1800"/>
        <w:gridCol w:w="3060"/>
        <w:gridCol w:w="2070"/>
        <w:gridCol w:w="2970"/>
        <w:gridCol w:w="360"/>
      </w:tblGrid>
      <w:tr w:rsidR="00CD4CDC" w:rsidRPr="002E0175" w14:paraId="6C8653D9" w14:textId="77777777" w:rsidTr="00CD4CDC">
        <w:trPr>
          <w:trHeight w:val="360"/>
          <w:jc w:val="center"/>
        </w:trPr>
        <w:tc>
          <w:tcPr>
            <w:tcW w:w="4860" w:type="dxa"/>
            <w:gridSpan w:val="2"/>
            <w:tcBorders>
              <w:top w:val="nil"/>
              <w:left w:val="nil"/>
              <w:bottom w:val="nil"/>
              <w:right w:val="nil"/>
            </w:tcBorders>
            <w:vAlign w:val="center"/>
          </w:tcPr>
          <w:p w14:paraId="5C3E2632" w14:textId="7A4B5A9B" w:rsidR="00CD4CDC" w:rsidRPr="002E0175" w:rsidRDefault="00CD4CDC" w:rsidP="002E0175">
            <w:pPr>
              <w:rPr>
                <w:rFonts w:cstheme="minorHAnsi"/>
                <w:b/>
                <w:sz w:val="20"/>
              </w:rPr>
            </w:pPr>
            <w:r w:rsidRPr="002E0175">
              <w:rPr>
                <w:rFonts w:cstheme="minorHAnsi"/>
                <w:b/>
                <w:sz w:val="20"/>
              </w:rPr>
              <w:t>MCCCD</w:t>
            </w:r>
          </w:p>
        </w:tc>
        <w:tc>
          <w:tcPr>
            <w:tcW w:w="5400" w:type="dxa"/>
            <w:gridSpan w:val="3"/>
            <w:tcBorders>
              <w:top w:val="nil"/>
              <w:left w:val="nil"/>
              <w:bottom w:val="nil"/>
              <w:right w:val="nil"/>
            </w:tcBorders>
            <w:vAlign w:val="center"/>
          </w:tcPr>
          <w:p w14:paraId="1FD94059" w14:textId="37DFD762" w:rsidR="00CD4CDC" w:rsidRPr="002E0175" w:rsidRDefault="00CD4CDC" w:rsidP="002E0175">
            <w:pPr>
              <w:rPr>
                <w:rFonts w:cstheme="minorHAnsi"/>
              </w:rPr>
            </w:pPr>
            <w:r w:rsidRPr="002E0175">
              <w:rPr>
                <w:rFonts w:cstheme="minorHAnsi"/>
                <w:b/>
                <w:sz w:val="20"/>
              </w:rPr>
              <w:t>EDUCATION PARTNER</w:t>
            </w:r>
          </w:p>
        </w:tc>
      </w:tr>
      <w:tr w:rsidR="003819C9" w:rsidRPr="002E0175" w14:paraId="7E81FE69" w14:textId="77777777" w:rsidTr="00CD4CDC">
        <w:trPr>
          <w:gridAfter w:val="1"/>
          <w:wAfter w:w="360" w:type="dxa"/>
          <w:trHeight w:val="360"/>
          <w:jc w:val="center"/>
        </w:trPr>
        <w:tc>
          <w:tcPr>
            <w:tcW w:w="1800" w:type="dxa"/>
            <w:tcBorders>
              <w:top w:val="nil"/>
              <w:left w:val="nil"/>
              <w:bottom w:val="nil"/>
              <w:right w:val="nil"/>
            </w:tcBorders>
            <w:vAlign w:val="center"/>
          </w:tcPr>
          <w:p w14:paraId="23AF2EE3" w14:textId="77777777" w:rsidR="003819C9" w:rsidRPr="002E0175" w:rsidRDefault="003819C9" w:rsidP="00DF212F">
            <w:pPr>
              <w:rPr>
                <w:rFonts w:cstheme="minorHAnsi"/>
                <w:sz w:val="20"/>
              </w:rPr>
            </w:pPr>
            <w:r w:rsidRPr="002E0175">
              <w:rPr>
                <w:rFonts w:cstheme="minorHAnsi"/>
                <w:sz w:val="20"/>
              </w:rPr>
              <w:t>Signature:</w:t>
            </w:r>
          </w:p>
        </w:tc>
        <w:tc>
          <w:tcPr>
            <w:tcW w:w="3060" w:type="dxa"/>
            <w:tcBorders>
              <w:top w:val="nil"/>
              <w:left w:val="nil"/>
              <w:bottom w:val="single" w:sz="4" w:space="0" w:color="auto"/>
              <w:right w:val="nil"/>
            </w:tcBorders>
            <w:vAlign w:val="center"/>
          </w:tcPr>
          <w:p w14:paraId="12A67BA8" w14:textId="77777777" w:rsidR="003819C9" w:rsidRPr="002E0175" w:rsidRDefault="003819C9" w:rsidP="00DF212F">
            <w:pPr>
              <w:rPr>
                <w:rFonts w:cstheme="minorHAnsi"/>
                <w:sz w:val="20"/>
              </w:rPr>
            </w:pPr>
          </w:p>
        </w:tc>
        <w:tc>
          <w:tcPr>
            <w:tcW w:w="2070" w:type="dxa"/>
            <w:tcBorders>
              <w:top w:val="nil"/>
              <w:left w:val="nil"/>
              <w:bottom w:val="nil"/>
              <w:right w:val="nil"/>
            </w:tcBorders>
            <w:vAlign w:val="center"/>
          </w:tcPr>
          <w:p w14:paraId="17E2908F" w14:textId="77777777" w:rsidR="003819C9" w:rsidRPr="002E0175" w:rsidRDefault="003819C9" w:rsidP="00DF212F">
            <w:pPr>
              <w:rPr>
                <w:rFonts w:cstheme="minorHAnsi"/>
                <w:sz w:val="20"/>
              </w:rPr>
            </w:pPr>
            <w:r w:rsidRPr="002E0175">
              <w:rPr>
                <w:rFonts w:cstheme="minorHAnsi"/>
                <w:sz w:val="20"/>
              </w:rPr>
              <w:t>Signature:</w:t>
            </w:r>
          </w:p>
        </w:tc>
        <w:tc>
          <w:tcPr>
            <w:tcW w:w="2970" w:type="dxa"/>
            <w:tcBorders>
              <w:top w:val="nil"/>
              <w:left w:val="nil"/>
              <w:bottom w:val="single" w:sz="4" w:space="0" w:color="auto"/>
              <w:right w:val="nil"/>
            </w:tcBorders>
            <w:vAlign w:val="center"/>
          </w:tcPr>
          <w:p w14:paraId="69D07E16" w14:textId="77777777" w:rsidR="003819C9" w:rsidRPr="002E0175" w:rsidRDefault="003819C9" w:rsidP="00DF212F">
            <w:pPr>
              <w:rPr>
                <w:rFonts w:cstheme="minorHAnsi"/>
                <w:sz w:val="20"/>
              </w:rPr>
            </w:pPr>
          </w:p>
        </w:tc>
      </w:tr>
      <w:tr w:rsidR="003819C9" w:rsidRPr="002E0175" w14:paraId="21DB4BB3" w14:textId="77777777" w:rsidTr="002E0175">
        <w:trPr>
          <w:gridAfter w:val="1"/>
          <w:wAfter w:w="360" w:type="dxa"/>
          <w:trHeight w:val="360"/>
          <w:jc w:val="center"/>
        </w:trPr>
        <w:tc>
          <w:tcPr>
            <w:tcW w:w="1800" w:type="dxa"/>
            <w:tcBorders>
              <w:top w:val="nil"/>
              <w:left w:val="nil"/>
              <w:bottom w:val="nil"/>
              <w:right w:val="nil"/>
            </w:tcBorders>
            <w:vAlign w:val="center"/>
          </w:tcPr>
          <w:p w14:paraId="5C09FBFA" w14:textId="5598226C" w:rsidR="003819C9" w:rsidRPr="002E0175" w:rsidRDefault="002E0175" w:rsidP="00DF212F">
            <w:pPr>
              <w:rPr>
                <w:rFonts w:cstheme="minorHAnsi"/>
                <w:sz w:val="20"/>
              </w:rPr>
            </w:pPr>
            <w:r>
              <w:rPr>
                <w:rFonts w:cstheme="minorHAnsi"/>
                <w:sz w:val="20"/>
              </w:rPr>
              <w:t>Name:</w:t>
            </w:r>
          </w:p>
        </w:tc>
        <w:tc>
          <w:tcPr>
            <w:tcW w:w="3060" w:type="dxa"/>
            <w:tcBorders>
              <w:top w:val="single" w:sz="4" w:space="0" w:color="auto"/>
              <w:left w:val="nil"/>
              <w:bottom w:val="single" w:sz="4" w:space="0" w:color="auto"/>
              <w:right w:val="nil"/>
            </w:tcBorders>
            <w:vAlign w:val="center"/>
          </w:tcPr>
          <w:p w14:paraId="5D77B0C9" w14:textId="28E198FB" w:rsidR="003819C9" w:rsidRPr="002E0175" w:rsidRDefault="003819C9" w:rsidP="00DF212F">
            <w:pPr>
              <w:rPr>
                <w:rFonts w:cstheme="minorHAnsi"/>
                <w:sz w:val="20"/>
              </w:rPr>
            </w:pPr>
          </w:p>
        </w:tc>
        <w:tc>
          <w:tcPr>
            <w:tcW w:w="2070" w:type="dxa"/>
            <w:tcBorders>
              <w:top w:val="nil"/>
              <w:left w:val="nil"/>
              <w:bottom w:val="nil"/>
              <w:right w:val="nil"/>
            </w:tcBorders>
            <w:vAlign w:val="center"/>
          </w:tcPr>
          <w:p w14:paraId="53C601E2" w14:textId="2233E66A" w:rsidR="003819C9" w:rsidRPr="002E0175" w:rsidRDefault="002E0175" w:rsidP="00DF212F">
            <w:pPr>
              <w:rPr>
                <w:rFonts w:cstheme="minorHAnsi"/>
                <w:sz w:val="20"/>
              </w:rPr>
            </w:pPr>
            <w:r>
              <w:rPr>
                <w:rFonts w:cstheme="minorHAnsi"/>
                <w:sz w:val="20"/>
              </w:rPr>
              <w:t>Name:</w:t>
            </w:r>
          </w:p>
        </w:tc>
        <w:tc>
          <w:tcPr>
            <w:tcW w:w="2970" w:type="dxa"/>
            <w:tcBorders>
              <w:top w:val="single" w:sz="4" w:space="0" w:color="auto"/>
              <w:left w:val="nil"/>
              <w:bottom w:val="single" w:sz="4" w:space="0" w:color="auto"/>
              <w:right w:val="nil"/>
            </w:tcBorders>
            <w:vAlign w:val="center"/>
          </w:tcPr>
          <w:p w14:paraId="2124F518" w14:textId="71B68BA7" w:rsidR="003819C9" w:rsidRPr="002E0175" w:rsidRDefault="003819C9" w:rsidP="00DF212F">
            <w:pPr>
              <w:rPr>
                <w:rFonts w:cstheme="minorHAnsi"/>
                <w:sz w:val="20"/>
                <w:szCs w:val="20"/>
              </w:rPr>
            </w:pPr>
          </w:p>
        </w:tc>
      </w:tr>
      <w:tr w:rsidR="002E0175" w:rsidRPr="002E0175" w14:paraId="2227266B" w14:textId="77777777" w:rsidTr="002E0175">
        <w:trPr>
          <w:gridAfter w:val="1"/>
          <w:wAfter w:w="360" w:type="dxa"/>
          <w:trHeight w:val="360"/>
          <w:jc w:val="center"/>
        </w:trPr>
        <w:tc>
          <w:tcPr>
            <w:tcW w:w="1800" w:type="dxa"/>
            <w:tcBorders>
              <w:top w:val="nil"/>
              <w:left w:val="nil"/>
              <w:bottom w:val="nil"/>
              <w:right w:val="nil"/>
            </w:tcBorders>
            <w:vAlign w:val="center"/>
          </w:tcPr>
          <w:p w14:paraId="77457AA4" w14:textId="4E19F035" w:rsidR="002E0175" w:rsidRDefault="002E0175" w:rsidP="00DF212F">
            <w:pPr>
              <w:rPr>
                <w:rFonts w:cstheme="minorHAnsi"/>
              </w:rPr>
            </w:pPr>
            <w:r>
              <w:rPr>
                <w:rFonts w:cstheme="minorHAnsi"/>
              </w:rPr>
              <w:t>Title:</w:t>
            </w:r>
          </w:p>
        </w:tc>
        <w:tc>
          <w:tcPr>
            <w:tcW w:w="3060" w:type="dxa"/>
            <w:tcBorders>
              <w:top w:val="single" w:sz="4" w:space="0" w:color="auto"/>
              <w:left w:val="nil"/>
              <w:bottom w:val="single" w:sz="4" w:space="0" w:color="auto"/>
              <w:right w:val="nil"/>
            </w:tcBorders>
            <w:vAlign w:val="center"/>
          </w:tcPr>
          <w:p w14:paraId="3F7EDB71" w14:textId="77777777" w:rsidR="002E0175" w:rsidRPr="002E0175" w:rsidRDefault="002E0175" w:rsidP="00DF212F">
            <w:pPr>
              <w:rPr>
                <w:rFonts w:cstheme="minorHAnsi"/>
              </w:rPr>
            </w:pPr>
          </w:p>
        </w:tc>
        <w:tc>
          <w:tcPr>
            <w:tcW w:w="2070" w:type="dxa"/>
            <w:tcBorders>
              <w:top w:val="nil"/>
              <w:left w:val="nil"/>
              <w:bottom w:val="nil"/>
              <w:right w:val="nil"/>
            </w:tcBorders>
            <w:vAlign w:val="center"/>
          </w:tcPr>
          <w:p w14:paraId="00B54D41" w14:textId="4015F834" w:rsidR="002E0175" w:rsidRDefault="002E0175" w:rsidP="00DF212F">
            <w:pPr>
              <w:rPr>
                <w:rFonts w:cstheme="minorHAnsi"/>
              </w:rPr>
            </w:pPr>
            <w:r>
              <w:rPr>
                <w:rFonts w:cstheme="minorHAnsi"/>
              </w:rPr>
              <w:t>Title:</w:t>
            </w:r>
          </w:p>
        </w:tc>
        <w:tc>
          <w:tcPr>
            <w:tcW w:w="2970" w:type="dxa"/>
            <w:tcBorders>
              <w:top w:val="single" w:sz="4" w:space="0" w:color="auto"/>
              <w:left w:val="nil"/>
              <w:bottom w:val="single" w:sz="4" w:space="0" w:color="auto"/>
              <w:right w:val="nil"/>
            </w:tcBorders>
            <w:vAlign w:val="center"/>
          </w:tcPr>
          <w:p w14:paraId="466169DD" w14:textId="77777777" w:rsidR="002E0175" w:rsidRPr="002E0175" w:rsidRDefault="002E0175" w:rsidP="00DF212F">
            <w:pPr>
              <w:rPr>
                <w:rFonts w:cstheme="minorHAnsi"/>
              </w:rPr>
            </w:pPr>
          </w:p>
        </w:tc>
      </w:tr>
      <w:tr w:rsidR="003819C9" w:rsidRPr="002E0175" w14:paraId="3258540F" w14:textId="77777777" w:rsidTr="006209CC">
        <w:trPr>
          <w:gridAfter w:val="1"/>
          <w:wAfter w:w="360" w:type="dxa"/>
          <w:trHeight w:val="360"/>
          <w:jc w:val="center"/>
        </w:trPr>
        <w:tc>
          <w:tcPr>
            <w:tcW w:w="1800" w:type="dxa"/>
            <w:tcBorders>
              <w:top w:val="nil"/>
              <w:left w:val="nil"/>
              <w:bottom w:val="nil"/>
              <w:right w:val="nil"/>
            </w:tcBorders>
            <w:vAlign w:val="center"/>
          </w:tcPr>
          <w:p w14:paraId="74F3CB6B" w14:textId="77777777" w:rsidR="003819C9" w:rsidRPr="002E0175" w:rsidRDefault="003819C9" w:rsidP="00DF212F">
            <w:pPr>
              <w:rPr>
                <w:rFonts w:cstheme="minorHAnsi"/>
                <w:sz w:val="20"/>
              </w:rPr>
            </w:pPr>
            <w:r w:rsidRPr="002E0175">
              <w:rPr>
                <w:rFonts w:cstheme="minorHAnsi"/>
                <w:sz w:val="20"/>
              </w:rPr>
              <w:t>Date:</w:t>
            </w:r>
          </w:p>
        </w:tc>
        <w:tc>
          <w:tcPr>
            <w:tcW w:w="3060" w:type="dxa"/>
            <w:tcBorders>
              <w:top w:val="single" w:sz="4" w:space="0" w:color="auto"/>
              <w:left w:val="nil"/>
              <w:bottom w:val="single" w:sz="4" w:space="0" w:color="auto"/>
              <w:right w:val="nil"/>
            </w:tcBorders>
            <w:vAlign w:val="center"/>
          </w:tcPr>
          <w:p w14:paraId="47CFCD51" w14:textId="77777777" w:rsidR="003819C9" w:rsidRPr="002E0175" w:rsidRDefault="003819C9" w:rsidP="00DF212F">
            <w:pPr>
              <w:rPr>
                <w:rFonts w:cstheme="minorHAnsi"/>
                <w:sz w:val="20"/>
              </w:rPr>
            </w:pPr>
          </w:p>
        </w:tc>
        <w:tc>
          <w:tcPr>
            <w:tcW w:w="2070" w:type="dxa"/>
            <w:tcBorders>
              <w:top w:val="nil"/>
              <w:left w:val="nil"/>
              <w:bottom w:val="nil"/>
              <w:right w:val="nil"/>
            </w:tcBorders>
            <w:vAlign w:val="center"/>
          </w:tcPr>
          <w:p w14:paraId="0A04899A" w14:textId="77777777" w:rsidR="003819C9" w:rsidRPr="002E0175" w:rsidRDefault="003819C9" w:rsidP="00DF212F">
            <w:pPr>
              <w:rPr>
                <w:rFonts w:cstheme="minorHAnsi"/>
                <w:sz w:val="20"/>
              </w:rPr>
            </w:pPr>
            <w:r w:rsidRPr="002E0175">
              <w:rPr>
                <w:rFonts w:cstheme="minorHAnsi"/>
                <w:sz w:val="20"/>
              </w:rPr>
              <w:t>Date:</w:t>
            </w:r>
          </w:p>
        </w:tc>
        <w:tc>
          <w:tcPr>
            <w:tcW w:w="2970" w:type="dxa"/>
            <w:tcBorders>
              <w:top w:val="single" w:sz="4" w:space="0" w:color="auto"/>
              <w:left w:val="nil"/>
              <w:bottom w:val="single" w:sz="4" w:space="0" w:color="auto"/>
              <w:right w:val="nil"/>
            </w:tcBorders>
            <w:vAlign w:val="center"/>
          </w:tcPr>
          <w:p w14:paraId="6B1F7F02" w14:textId="77777777" w:rsidR="003819C9" w:rsidRPr="002E0175" w:rsidRDefault="003819C9" w:rsidP="00DF212F">
            <w:pPr>
              <w:rPr>
                <w:rFonts w:cstheme="minorHAnsi"/>
                <w:sz w:val="20"/>
              </w:rPr>
            </w:pPr>
          </w:p>
        </w:tc>
      </w:tr>
      <w:tr w:rsidR="003819C9" w:rsidRPr="002E0175" w14:paraId="40F336B3" w14:textId="77777777" w:rsidTr="00E63FDC">
        <w:trPr>
          <w:gridAfter w:val="1"/>
          <w:wAfter w:w="360" w:type="dxa"/>
          <w:trHeight w:val="2160"/>
          <w:jc w:val="center"/>
        </w:trPr>
        <w:tc>
          <w:tcPr>
            <w:tcW w:w="1800" w:type="dxa"/>
            <w:tcBorders>
              <w:top w:val="nil"/>
              <w:left w:val="nil"/>
              <w:bottom w:val="nil"/>
              <w:right w:val="nil"/>
            </w:tcBorders>
            <w:vAlign w:val="center"/>
          </w:tcPr>
          <w:p w14:paraId="019D7F52" w14:textId="3547F19D" w:rsidR="003819C9" w:rsidRPr="002E0175" w:rsidRDefault="003819C9" w:rsidP="00DF212F">
            <w:pPr>
              <w:rPr>
                <w:rFonts w:cstheme="minorHAnsi"/>
                <w:w w:val="90"/>
                <w:sz w:val="20"/>
              </w:rPr>
            </w:pPr>
          </w:p>
        </w:tc>
        <w:tc>
          <w:tcPr>
            <w:tcW w:w="3060" w:type="dxa"/>
            <w:tcBorders>
              <w:top w:val="single" w:sz="4" w:space="0" w:color="auto"/>
              <w:left w:val="nil"/>
              <w:bottom w:val="nil"/>
              <w:right w:val="nil"/>
            </w:tcBorders>
            <w:vAlign w:val="center"/>
          </w:tcPr>
          <w:p w14:paraId="149A38F8" w14:textId="77777777" w:rsidR="006209CC" w:rsidRDefault="006209CC" w:rsidP="00B14E23">
            <w:pPr>
              <w:jc w:val="center"/>
              <w:rPr>
                <w:rFonts w:cstheme="minorHAnsi"/>
                <w:sz w:val="20"/>
                <w:szCs w:val="20"/>
              </w:rPr>
            </w:pPr>
          </w:p>
          <w:p w14:paraId="122A254A" w14:textId="4EF7B8BB" w:rsidR="003819C9" w:rsidRPr="002E0175" w:rsidRDefault="00B14E23" w:rsidP="00B14E23">
            <w:pPr>
              <w:jc w:val="center"/>
              <w:rPr>
                <w:rFonts w:cstheme="minorHAnsi"/>
                <w:sz w:val="20"/>
                <w:szCs w:val="20"/>
              </w:rPr>
            </w:pPr>
            <w:r>
              <w:rPr>
                <w:rFonts w:cstheme="minorHAnsi"/>
                <w:noProof/>
              </w:rPr>
              <w:drawing>
                <wp:inline distT="0" distB="0" distL="0" distR="0" wp14:anchorId="1076B84D" wp14:editId="6F56E4ED">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ermarkV2.jp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2070" w:type="dxa"/>
            <w:tcBorders>
              <w:top w:val="nil"/>
              <w:left w:val="nil"/>
              <w:bottom w:val="nil"/>
              <w:right w:val="nil"/>
            </w:tcBorders>
            <w:vAlign w:val="center"/>
          </w:tcPr>
          <w:p w14:paraId="75E539B5" w14:textId="7B883D6F" w:rsidR="003819C9" w:rsidRPr="002E0175" w:rsidRDefault="003819C9" w:rsidP="00DF212F">
            <w:pPr>
              <w:rPr>
                <w:rFonts w:cstheme="minorHAnsi"/>
                <w:sz w:val="20"/>
              </w:rPr>
            </w:pPr>
          </w:p>
        </w:tc>
        <w:tc>
          <w:tcPr>
            <w:tcW w:w="2970" w:type="dxa"/>
            <w:tcBorders>
              <w:top w:val="single" w:sz="4" w:space="0" w:color="auto"/>
              <w:left w:val="nil"/>
              <w:bottom w:val="nil"/>
              <w:right w:val="nil"/>
            </w:tcBorders>
            <w:vAlign w:val="center"/>
          </w:tcPr>
          <w:p w14:paraId="75E3D870" w14:textId="2FAE76FF" w:rsidR="003819C9" w:rsidRPr="002E0175" w:rsidRDefault="003819C9" w:rsidP="00DF212F">
            <w:pPr>
              <w:rPr>
                <w:rFonts w:cstheme="minorHAnsi"/>
                <w:sz w:val="20"/>
                <w:szCs w:val="20"/>
              </w:rPr>
            </w:pPr>
          </w:p>
        </w:tc>
      </w:tr>
    </w:tbl>
    <w:p w14:paraId="3D3459B1" w14:textId="77777777" w:rsidR="00253CF1" w:rsidRPr="002E0175" w:rsidRDefault="00253CF1" w:rsidP="00473CC5">
      <w:pPr>
        <w:tabs>
          <w:tab w:val="left" w:pos="4860"/>
        </w:tabs>
        <w:rPr>
          <w:rFonts w:asciiTheme="minorHAnsi" w:hAnsiTheme="minorHAnsi" w:cstheme="minorHAnsi"/>
        </w:rPr>
      </w:pPr>
    </w:p>
    <w:sectPr w:rsidR="00253CF1" w:rsidRPr="002E0175" w:rsidSect="00377A1C">
      <w:footerReference w:type="defaul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FC2B" w14:textId="77777777" w:rsidR="003E08BB" w:rsidRDefault="003E08BB">
      <w:r>
        <w:separator/>
      </w:r>
    </w:p>
  </w:endnote>
  <w:endnote w:type="continuationSeparator" w:id="0">
    <w:p w14:paraId="1607064E" w14:textId="77777777" w:rsidR="003E08BB" w:rsidRDefault="003E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8AEB" w14:textId="77777777" w:rsidR="001623B9" w:rsidRDefault="001623B9">
    <w:pPr>
      <w:pStyle w:val="Footer"/>
      <w:tabs>
        <w:tab w:val="clear" w:pos="4320"/>
        <w:tab w:val="clear" w:pos="8640"/>
        <w:tab w:val="right" w:pos="10350"/>
      </w:tabs>
      <w:rPr>
        <w:rFonts w:ascii="Arial" w:hAnsi="Arial"/>
        <w:sz w:val="14"/>
      </w:rPr>
    </w:pPr>
  </w:p>
  <w:p w14:paraId="096BA187" w14:textId="61C8A529" w:rsidR="00E4149E" w:rsidRPr="00E51C8F" w:rsidRDefault="00AF6DB7">
    <w:pPr>
      <w:pStyle w:val="Footer"/>
      <w:tabs>
        <w:tab w:val="clear" w:pos="4320"/>
        <w:tab w:val="clear" w:pos="8640"/>
        <w:tab w:val="right" w:pos="10350"/>
      </w:tabs>
      <w:rPr>
        <w:rFonts w:ascii="Arial" w:hAnsi="Arial"/>
        <w:sz w:val="14"/>
      </w:rPr>
    </w:pPr>
    <w:r>
      <w:rPr>
        <w:rFonts w:ascii="Arial" w:hAnsi="Arial"/>
        <w:sz w:val="14"/>
      </w:rPr>
      <w:t xml:space="preserve">MC-EEPA </w:t>
    </w:r>
    <w:r w:rsidR="00377A1C">
      <w:rPr>
        <w:rFonts w:ascii="Arial" w:hAnsi="Arial"/>
        <w:sz w:val="14"/>
      </w:rPr>
      <w:t>121223</w:t>
    </w:r>
    <w:r w:rsidR="00E4149E">
      <w:rPr>
        <w:rFonts w:ascii="Arial" w:hAnsi="Arial"/>
        <w:sz w:val="14"/>
      </w:rPr>
      <w:tab/>
      <w:t xml:space="preserve">PAGE </w:t>
    </w:r>
    <w:r w:rsidR="00E4149E">
      <w:rPr>
        <w:rStyle w:val="PageNumber"/>
        <w:rFonts w:ascii="Arial" w:hAnsi="Arial"/>
        <w:sz w:val="14"/>
      </w:rPr>
      <w:fldChar w:fldCharType="begin"/>
    </w:r>
    <w:r w:rsidR="00E4149E">
      <w:rPr>
        <w:rStyle w:val="PageNumber"/>
        <w:rFonts w:ascii="Arial" w:hAnsi="Arial"/>
        <w:sz w:val="14"/>
      </w:rPr>
      <w:instrText xml:space="preserve"> PAGE </w:instrText>
    </w:r>
    <w:r w:rsidR="00E4149E">
      <w:rPr>
        <w:rStyle w:val="PageNumber"/>
        <w:rFonts w:ascii="Arial" w:hAnsi="Arial"/>
        <w:sz w:val="14"/>
      </w:rPr>
      <w:fldChar w:fldCharType="separate"/>
    </w:r>
    <w:r w:rsidR="00F526C1">
      <w:rPr>
        <w:rStyle w:val="PageNumber"/>
        <w:rFonts w:ascii="Arial" w:hAnsi="Arial"/>
        <w:noProof/>
        <w:sz w:val="14"/>
      </w:rPr>
      <w:t>3</w:t>
    </w:r>
    <w:r w:rsidR="00E4149E">
      <w:rPr>
        <w:rStyle w:val="PageNumber"/>
        <w:rFonts w:ascii="Arial" w:hAnsi="Arial"/>
        <w:sz w:val="14"/>
      </w:rPr>
      <w:fldChar w:fldCharType="end"/>
    </w:r>
    <w:r w:rsidR="00E4149E">
      <w:rPr>
        <w:rStyle w:val="PageNumber"/>
        <w:rFonts w:ascii="Arial" w:hAnsi="Arial"/>
        <w:sz w:val="14"/>
      </w:rPr>
      <w:t xml:space="preserve"> of </w:t>
    </w:r>
    <w:r w:rsidR="00E4149E">
      <w:rPr>
        <w:rStyle w:val="PageNumber"/>
        <w:rFonts w:ascii="Arial" w:hAnsi="Arial"/>
        <w:sz w:val="14"/>
      </w:rPr>
      <w:fldChar w:fldCharType="begin"/>
    </w:r>
    <w:r w:rsidR="00E4149E">
      <w:rPr>
        <w:rStyle w:val="PageNumber"/>
        <w:rFonts w:ascii="Arial" w:hAnsi="Arial"/>
        <w:sz w:val="14"/>
      </w:rPr>
      <w:instrText xml:space="preserve"> NUMPAGES </w:instrText>
    </w:r>
    <w:r w:rsidR="00E4149E">
      <w:rPr>
        <w:rStyle w:val="PageNumber"/>
        <w:rFonts w:ascii="Arial" w:hAnsi="Arial"/>
        <w:sz w:val="14"/>
      </w:rPr>
      <w:fldChar w:fldCharType="separate"/>
    </w:r>
    <w:r w:rsidR="00F526C1">
      <w:rPr>
        <w:rStyle w:val="PageNumber"/>
        <w:rFonts w:ascii="Arial" w:hAnsi="Arial"/>
        <w:noProof/>
        <w:sz w:val="14"/>
      </w:rPr>
      <w:t>3</w:t>
    </w:r>
    <w:r w:rsidR="00E4149E">
      <w:rPr>
        <w:rStyle w:val="PageNumber"/>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4D6E" w14:textId="77777777" w:rsidR="003E08BB" w:rsidRDefault="003E08BB">
      <w:r>
        <w:separator/>
      </w:r>
    </w:p>
  </w:footnote>
  <w:footnote w:type="continuationSeparator" w:id="0">
    <w:p w14:paraId="3BECAB44" w14:textId="77777777" w:rsidR="003E08BB" w:rsidRDefault="003E08BB">
      <w:r>
        <w:continuationSeparator/>
      </w:r>
    </w:p>
  </w:footnote>
  <w:footnote w:id="1">
    <w:p w14:paraId="6B277916" w14:textId="40FC338F" w:rsidR="00B37A1C" w:rsidRPr="002E0175" w:rsidRDefault="00B37A1C">
      <w:pPr>
        <w:pStyle w:val="FootnoteText"/>
        <w:rPr>
          <w:rFonts w:ascii="Arial" w:hAnsi="Arial" w:cs="Arial"/>
          <w:spacing w:val="-6"/>
          <w:sz w:val="16"/>
        </w:rPr>
      </w:pPr>
      <w:r w:rsidRPr="002E0175">
        <w:rPr>
          <w:rStyle w:val="FootnoteReference"/>
          <w:rFonts w:ascii="Arial" w:hAnsi="Arial" w:cs="Arial"/>
          <w:spacing w:val="-6"/>
          <w:sz w:val="16"/>
        </w:rPr>
        <w:footnoteRef/>
      </w:r>
      <w:r w:rsidRPr="002E0175">
        <w:rPr>
          <w:rFonts w:ascii="Arial" w:hAnsi="Arial" w:cs="Arial"/>
          <w:spacing w:val="-6"/>
          <w:sz w:val="16"/>
        </w:rPr>
        <w:t xml:space="preserve"> Insurance for any agreements with Scottsdale Community College should include the Salt River Pima-Maricopa Indian Community as additional insured.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AD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4F007F"/>
    <w:multiLevelType w:val="hybridMultilevel"/>
    <w:tmpl w:val="860C22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5616E88"/>
    <w:multiLevelType w:val="multilevel"/>
    <w:tmpl w:val="0B62FA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1F"/>
    <w:rsid w:val="00000A0A"/>
    <w:rsid w:val="00024222"/>
    <w:rsid w:val="00054900"/>
    <w:rsid w:val="00062D0F"/>
    <w:rsid w:val="000A142C"/>
    <w:rsid w:val="000C6CAB"/>
    <w:rsid w:val="001623B9"/>
    <w:rsid w:val="00175890"/>
    <w:rsid w:val="001B4243"/>
    <w:rsid w:val="00202823"/>
    <w:rsid w:val="00253CF1"/>
    <w:rsid w:val="002544FB"/>
    <w:rsid w:val="00275460"/>
    <w:rsid w:val="00293A67"/>
    <w:rsid w:val="00295504"/>
    <w:rsid w:val="002E0175"/>
    <w:rsid w:val="002F269E"/>
    <w:rsid w:val="002F6334"/>
    <w:rsid w:val="00315018"/>
    <w:rsid w:val="00321794"/>
    <w:rsid w:val="00377A1C"/>
    <w:rsid w:val="003819C9"/>
    <w:rsid w:val="003840C0"/>
    <w:rsid w:val="003E08BB"/>
    <w:rsid w:val="0040558B"/>
    <w:rsid w:val="00413700"/>
    <w:rsid w:val="004137A7"/>
    <w:rsid w:val="00432DF5"/>
    <w:rsid w:val="004367E1"/>
    <w:rsid w:val="00464F1F"/>
    <w:rsid w:val="00465EB0"/>
    <w:rsid w:val="00473CC5"/>
    <w:rsid w:val="004C6B63"/>
    <w:rsid w:val="004D1C6E"/>
    <w:rsid w:val="00567E1B"/>
    <w:rsid w:val="00590ACF"/>
    <w:rsid w:val="005C5804"/>
    <w:rsid w:val="005E2E41"/>
    <w:rsid w:val="006209CC"/>
    <w:rsid w:val="006C01D3"/>
    <w:rsid w:val="006E021E"/>
    <w:rsid w:val="006E1915"/>
    <w:rsid w:val="0070780F"/>
    <w:rsid w:val="007A7FEB"/>
    <w:rsid w:val="00815FF7"/>
    <w:rsid w:val="00846A41"/>
    <w:rsid w:val="008634A8"/>
    <w:rsid w:val="00866AEE"/>
    <w:rsid w:val="00895808"/>
    <w:rsid w:val="008B04BB"/>
    <w:rsid w:val="008C1138"/>
    <w:rsid w:val="008E636C"/>
    <w:rsid w:val="00945199"/>
    <w:rsid w:val="00950DB3"/>
    <w:rsid w:val="00961880"/>
    <w:rsid w:val="00984CB1"/>
    <w:rsid w:val="009B4938"/>
    <w:rsid w:val="009D77F4"/>
    <w:rsid w:val="00A06400"/>
    <w:rsid w:val="00AF424E"/>
    <w:rsid w:val="00AF6DB7"/>
    <w:rsid w:val="00B14E23"/>
    <w:rsid w:val="00B37A1C"/>
    <w:rsid w:val="00B7029D"/>
    <w:rsid w:val="00B748A5"/>
    <w:rsid w:val="00BA652A"/>
    <w:rsid w:val="00BB0E63"/>
    <w:rsid w:val="00BB6FF9"/>
    <w:rsid w:val="00BC7337"/>
    <w:rsid w:val="00BF763F"/>
    <w:rsid w:val="00C17D2B"/>
    <w:rsid w:val="00C63CB1"/>
    <w:rsid w:val="00C75134"/>
    <w:rsid w:val="00C87E8F"/>
    <w:rsid w:val="00CD4CDC"/>
    <w:rsid w:val="00CE2048"/>
    <w:rsid w:val="00CF185E"/>
    <w:rsid w:val="00D41735"/>
    <w:rsid w:val="00D4736D"/>
    <w:rsid w:val="00D5322C"/>
    <w:rsid w:val="00D6285B"/>
    <w:rsid w:val="00D90A35"/>
    <w:rsid w:val="00DA08C9"/>
    <w:rsid w:val="00DA7E11"/>
    <w:rsid w:val="00E040A2"/>
    <w:rsid w:val="00E4149E"/>
    <w:rsid w:val="00E45C62"/>
    <w:rsid w:val="00E51C8F"/>
    <w:rsid w:val="00E63FDC"/>
    <w:rsid w:val="00E64FB6"/>
    <w:rsid w:val="00E82ACF"/>
    <w:rsid w:val="00E9475A"/>
    <w:rsid w:val="00EA7DEA"/>
    <w:rsid w:val="00EB3DC9"/>
    <w:rsid w:val="00EF58B2"/>
    <w:rsid w:val="00F07018"/>
    <w:rsid w:val="00F12E64"/>
    <w:rsid w:val="00F15D90"/>
    <w:rsid w:val="00F16899"/>
    <w:rsid w:val="00F37019"/>
    <w:rsid w:val="00F4176F"/>
    <w:rsid w:val="00F526C1"/>
    <w:rsid w:val="00F80470"/>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A7B27"/>
  <w15:docId w15:val="{DA5A4816-B02E-455A-B7F0-D933752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3060"/>
      <w:jc w:val="center"/>
      <w:outlineLvl w:val="1"/>
    </w:pPr>
    <w:rPr>
      <w:b/>
      <w:sz w:val="28"/>
    </w:rPr>
  </w:style>
  <w:style w:type="paragraph" w:styleId="Heading3">
    <w:name w:val="heading 3"/>
    <w:basedOn w:val="Normal"/>
    <w:next w:val="Normal"/>
    <w:qFormat/>
    <w:pPr>
      <w:keepNext/>
      <w:tabs>
        <w:tab w:val="left" w:pos="5040"/>
      </w:tabs>
      <w:ind w:left="720" w:hanging="720"/>
      <w:outlineLvl w:val="2"/>
    </w:pPr>
    <w:rPr>
      <w:b/>
      <w:bCs/>
    </w:rPr>
  </w:style>
  <w:style w:type="paragraph" w:styleId="Heading4">
    <w:name w:val="heading 4"/>
    <w:basedOn w:val="Normal"/>
    <w:next w:val="Normal"/>
    <w:qFormat/>
    <w:pPr>
      <w:keepNext/>
      <w:spacing w:after="120"/>
      <w:jc w:val="center"/>
      <w:outlineLvl w:val="3"/>
    </w:pPr>
    <w:rPr>
      <w:b/>
      <w:bCs/>
      <w:u w:val="single"/>
    </w:rPr>
  </w:style>
  <w:style w:type="paragraph" w:styleId="Heading7">
    <w:name w:val="heading 7"/>
    <w:basedOn w:val="Normal"/>
    <w:next w:val="Normal"/>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spacing w:after="120"/>
      <w:ind w:left="540"/>
      <w:jc w:val="both"/>
    </w:pPr>
  </w:style>
  <w:style w:type="character" w:styleId="Hyperlink">
    <w:name w:val="Hyperlink"/>
    <w:rsid w:val="00D41735"/>
    <w:rPr>
      <w:color w:val="0000FF"/>
      <w:u w:val="single"/>
    </w:rPr>
  </w:style>
  <w:style w:type="character" w:styleId="CommentReference">
    <w:name w:val="annotation reference"/>
    <w:rsid w:val="00F80470"/>
    <w:rPr>
      <w:sz w:val="16"/>
      <w:szCs w:val="16"/>
    </w:rPr>
  </w:style>
  <w:style w:type="paragraph" w:styleId="CommentText">
    <w:name w:val="annotation text"/>
    <w:basedOn w:val="Normal"/>
    <w:link w:val="CommentTextChar"/>
    <w:rsid w:val="00F80470"/>
  </w:style>
  <w:style w:type="character" w:customStyle="1" w:styleId="CommentTextChar">
    <w:name w:val="Comment Text Char"/>
    <w:basedOn w:val="DefaultParagraphFont"/>
    <w:link w:val="CommentText"/>
    <w:rsid w:val="00F80470"/>
  </w:style>
  <w:style w:type="paragraph" w:styleId="CommentSubject">
    <w:name w:val="annotation subject"/>
    <w:basedOn w:val="CommentText"/>
    <w:next w:val="CommentText"/>
    <w:link w:val="CommentSubjectChar"/>
    <w:rsid w:val="00F80470"/>
    <w:rPr>
      <w:b/>
      <w:bCs/>
    </w:rPr>
  </w:style>
  <w:style w:type="character" w:customStyle="1" w:styleId="CommentSubjectChar">
    <w:name w:val="Comment Subject Char"/>
    <w:link w:val="CommentSubject"/>
    <w:rsid w:val="00F80470"/>
    <w:rPr>
      <w:b/>
      <w:bCs/>
    </w:rPr>
  </w:style>
  <w:style w:type="paragraph" w:styleId="BalloonText">
    <w:name w:val="Balloon Text"/>
    <w:basedOn w:val="Normal"/>
    <w:link w:val="BalloonTextChar"/>
    <w:rsid w:val="00F80470"/>
    <w:rPr>
      <w:rFonts w:ascii="Segoe UI" w:hAnsi="Segoe UI" w:cs="Segoe UI"/>
      <w:sz w:val="18"/>
      <w:szCs w:val="18"/>
    </w:rPr>
  </w:style>
  <w:style w:type="character" w:customStyle="1" w:styleId="BalloonTextChar">
    <w:name w:val="Balloon Text Char"/>
    <w:link w:val="BalloonText"/>
    <w:rsid w:val="00F80470"/>
    <w:rPr>
      <w:rFonts w:ascii="Segoe UI" w:hAnsi="Segoe UI" w:cs="Segoe UI"/>
      <w:sz w:val="18"/>
      <w:szCs w:val="18"/>
    </w:rPr>
  </w:style>
  <w:style w:type="table" w:styleId="TableGrid">
    <w:name w:val="Table Grid"/>
    <w:basedOn w:val="TableNormal"/>
    <w:uiPriority w:val="39"/>
    <w:rsid w:val="00293A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623B9"/>
  </w:style>
  <w:style w:type="character" w:customStyle="1" w:styleId="FootnoteTextChar">
    <w:name w:val="Footnote Text Char"/>
    <w:basedOn w:val="DefaultParagraphFont"/>
    <w:link w:val="FootnoteText"/>
    <w:semiHidden/>
    <w:rsid w:val="001623B9"/>
  </w:style>
  <w:style w:type="character" w:styleId="FootnoteReference">
    <w:name w:val="footnote reference"/>
    <w:basedOn w:val="DefaultParagraphFont"/>
    <w:semiHidden/>
    <w:unhideWhenUsed/>
    <w:rsid w:val="001623B9"/>
    <w:rPr>
      <w:vertAlign w:val="superscript"/>
    </w:rPr>
  </w:style>
  <w:style w:type="paragraph" w:styleId="ListParagraph">
    <w:name w:val="List Paragraph"/>
    <w:basedOn w:val="Normal"/>
    <w:uiPriority w:val="34"/>
    <w:qFormat/>
    <w:rsid w:val="0016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86D78C2B670445B1E08640FB8FE8D9" ma:contentTypeVersion="27" ma:contentTypeDescription="Upload an image." ma:contentTypeScope="" ma:versionID="8bd02252123e2f76e668dea41a98d80b">
  <xsd:schema xmlns:xsd="http://www.w3.org/2001/XMLSchema" xmlns:xs="http://www.w3.org/2001/XMLSchema" xmlns:p="http://schemas.microsoft.com/office/2006/metadata/properties" xmlns:ns1="http://schemas.microsoft.com/sharepoint/v3" xmlns:ns2="4D0C5FF2-3F4D-4D41-864E-AAF12E9EC81A" xmlns:ns3="http://schemas.microsoft.com/sharepoint/v3/fields" xmlns:ns4="4d0c5ff2-3f4d-4d41-864e-aaf12e9ec81a" targetNamespace="http://schemas.microsoft.com/office/2006/metadata/properties" ma:root="true" ma:fieldsID="4b733cf3449b1173c0ab50d974295e37" ns1:_="" ns2:_="" ns3:_="" ns4:_="">
    <xsd:import namespace="http://schemas.microsoft.com/sharepoint/v3"/>
    <xsd:import namespace="4D0C5FF2-3F4D-4D41-864E-AAF12E9EC81A"/>
    <xsd:import namespace="http://schemas.microsoft.com/sharepoint/v3/fields"/>
    <xsd:import namespace="4d0c5ff2-3f4d-4d41-864e-aaf12e9ec81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ma:readOnly="false">
      <xsd:simpleType>
        <xsd:restriction base="dms:Unknown"/>
      </xsd:simpleType>
    </xsd:element>
    <xsd:element name="PublishingExpirationDate" ma:index="28"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5ff2-3f4d-4d41-864e-aaf12e9ec81a"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CreateDate xmlns="4D0C5FF2-3F4D-4D41-864E-AAF12E9EC8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E8C5E-FC7C-4BE7-A774-B0A6BD8E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0C5FF2-3F4D-4D41-864E-AAF12E9EC81A"/>
    <ds:schemaRef ds:uri="http://schemas.microsoft.com/sharepoint/v3/fields"/>
    <ds:schemaRef ds:uri="4d0c5ff2-3f4d-4d41-864e-aaf12e9e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2585E-1F45-4D22-B4B6-3A6C1A2727F9}">
  <ds:schemaRefs>
    <ds:schemaRef ds:uri="http://schemas.openxmlformats.org/officeDocument/2006/bibliography"/>
  </ds:schemaRefs>
</ds:datastoreItem>
</file>

<file path=customXml/itemProps3.xml><?xml version="1.0" encoding="utf-8"?>
<ds:datastoreItem xmlns:ds="http://schemas.openxmlformats.org/officeDocument/2006/customXml" ds:itemID="{906DD647-FDFD-41E8-B75E-F165FBCC26EE}">
  <ds:schemaRefs>
    <ds:schemaRef ds:uri="http://schemas.microsoft.com/office/2006/metadata/properties"/>
    <ds:schemaRef ds:uri="http://schemas.microsoft.com/office/infopath/2007/PartnerControls"/>
    <ds:schemaRef ds:uri="4D0C5FF2-3F4D-4D41-864E-AAF12E9EC81A"/>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7134B2A7-07EA-4A31-8E15-97623CF6E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7533</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Experiential Education Partnership Agreement</vt:lpstr>
    </vt:vector>
  </TitlesOfParts>
  <Company>MCCCD</Company>
  <LinksUpToDate>false</LinksUpToDate>
  <CharactersWithSpaces>8788</CharactersWithSpaces>
  <SharedDoc>false</SharedDoc>
  <HLinks>
    <vt:vector size="6" baseType="variant">
      <vt:variant>
        <vt:i4>4849698</vt:i4>
      </vt:variant>
      <vt:variant>
        <vt:i4>6</vt:i4>
      </vt:variant>
      <vt:variant>
        <vt:i4>0</vt:i4>
      </vt:variant>
      <vt:variant>
        <vt:i4>5</vt:i4>
      </vt:variant>
      <vt:variant>
        <vt:lpwstr>mailto:insurancecertificates@domail.maricopa.edu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Education Partnership Agreement</dc:title>
  <dc:creator>Chanda Fraulino</dc:creator>
  <cp:keywords/>
  <dc:description/>
  <cp:lastModifiedBy>Copetillo,Amanda M</cp:lastModifiedBy>
  <cp:revision>2</cp:revision>
  <cp:lastPrinted>2003-01-22T15:51:00Z</cp:lastPrinted>
  <dcterms:created xsi:type="dcterms:W3CDTF">2024-06-24T21:25:00Z</dcterms:created>
  <dcterms:modified xsi:type="dcterms:W3CDTF">2024-06-24T21:25:00Z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0x0101009148F5A04DDD49CBA7127AADA5FB792B00AADE34325A8B49CDA8BB4DB53328F21400A986D78C2B670445B1E08640FB8FE8D9</vt:lpwstr>
  </property>
  <property fmtid="{D5CDD505-2E9C-101B-9397-08002B2CF9AE}" pid="3" name="GrammarlyDocumentId">
    <vt:lpwstr>69b99a980c3bcf19d650e4f171ad293a00fa5120ca151ab7279e69f81d4944e7</vt:lpwstr>
  </property>
</Properties>
</file>